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87" w:rsidRPr="0096113D" w:rsidRDefault="00BB1087" w:rsidP="00BB1087">
      <w:pPr>
        <w:snapToGrid w:val="0"/>
        <w:ind w:firstLineChars="200" w:firstLine="640"/>
        <w:rPr>
          <w:rFonts w:ascii="Times New Roman" w:eastAsia="方正黑体_GBK" w:hAnsi="Times New Roman"/>
          <w:sz w:val="32"/>
          <w:szCs w:val="32"/>
        </w:rPr>
      </w:pPr>
      <w:r w:rsidRPr="0096113D">
        <w:rPr>
          <w:rFonts w:ascii="Times New Roman" w:eastAsia="方正黑体_GBK" w:hAnsi="Times New Roman"/>
          <w:sz w:val="32"/>
          <w:szCs w:val="32"/>
        </w:rPr>
        <w:t>附件２</w:t>
      </w:r>
    </w:p>
    <w:p w:rsidR="00BB1087" w:rsidRPr="0096113D" w:rsidRDefault="00BB1087" w:rsidP="00BB1087">
      <w:pPr>
        <w:snapToGrid w:val="0"/>
        <w:ind w:left="360" w:hanging="360"/>
        <w:jc w:val="center"/>
        <w:rPr>
          <w:rFonts w:ascii="Times New Roman" w:eastAsia="仿宋_GB2312" w:hAnsi="Times New Roman"/>
          <w:b/>
          <w:sz w:val="44"/>
          <w:szCs w:val="44"/>
        </w:rPr>
      </w:pPr>
    </w:p>
    <w:p w:rsidR="00BB1087" w:rsidRPr="0096113D" w:rsidRDefault="00BB1087" w:rsidP="00BB1087">
      <w:pPr>
        <w:snapToGrid w:val="0"/>
        <w:ind w:left="360" w:hanging="360"/>
        <w:jc w:val="center"/>
        <w:rPr>
          <w:rFonts w:ascii="Times New Roman" w:eastAsia="仿宋_GB2312" w:hAnsi="Times New Roman"/>
          <w:b/>
          <w:sz w:val="48"/>
          <w:szCs w:val="48"/>
        </w:rPr>
      </w:pPr>
      <w:r w:rsidRPr="0096113D">
        <w:rPr>
          <w:rFonts w:ascii="Times New Roman" w:eastAsia="仿宋_GB2312" w:hAnsi="Times New Roman"/>
          <w:b/>
          <w:sz w:val="48"/>
          <w:szCs w:val="48"/>
        </w:rPr>
        <w:t>重庆市高等学校</w:t>
      </w:r>
      <w:r w:rsidRPr="0096113D">
        <w:rPr>
          <w:rFonts w:ascii="Times New Roman" w:eastAsia="仿宋_GB2312" w:hAnsi="Times New Roman"/>
          <w:b/>
          <w:sz w:val="48"/>
          <w:szCs w:val="48"/>
        </w:rPr>
        <w:t>“</w:t>
      </w:r>
      <w:r w:rsidRPr="0096113D">
        <w:rPr>
          <w:rFonts w:ascii="Times New Roman" w:eastAsia="仿宋_GB2312" w:hAnsi="Times New Roman"/>
          <w:b/>
          <w:sz w:val="48"/>
          <w:szCs w:val="48"/>
        </w:rPr>
        <w:t>十四五</w:t>
      </w:r>
      <w:r w:rsidRPr="0096113D">
        <w:rPr>
          <w:rFonts w:ascii="Times New Roman" w:eastAsia="仿宋_GB2312" w:hAnsi="Times New Roman"/>
          <w:b/>
          <w:sz w:val="48"/>
          <w:szCs w:val="48"/>
        </w:rPr>
        <w:t>”</w:t>
      </w:r>
      <w:r w:rsidRPr="0096113D">
        <w:rPr>
          <w:rFonts w:ascii="Times New Roman" w:eastAsia="仿宋_GB2312" w:hAnsi="Times New Roman"/>
          <w:b/>
          <w:sz w:val="48"/>
          <w:szCs w:val="48"/>
        </w:rPr>
        <w:t>市级</w:t>
      </w:r>
    </w:p>
    <w:p w:rsidR="00BB1087" w:rsidRPr="0096113D" w:rsidRDefault="00BB1087" w:rsidP="00BB1087">
      <w:pPr>
        <w:snapToGrid w:val="0"/>
        <w:ind w:left="360" w:hanging="360"/>
        <w:jc w:val="center"/>
        <w:rPr>
          <w:rFonts w:ascii="Times New Roman" w:eastAsia="华文中宋" w:hAnsi="Times New Roman"/>
          <w:sz w:val="72"/>
        </w:rPr>
      </w:pPr>
      <w:r w:rsidRPr="0096113D">
        <w:rPr>
          <w:rFonts w:ascii="Times New Roman" w:eastAsia="华文中宋" w:hAnsi="Times New Roman"/>
          <w:sz w:val="72"/>
        </w:rPr>
        <w:t>重点学科申报书</w:t>
      </w:r>
    </w:p>
    <w:p w:rsidR="00BB1087" w:rsidRPr="0096113D" w:rsidRDefault="00BB1087" w:rsidP="00BB1087">
      <w:pPr>
        <w:snapToGrid w:val="0"/>
        <w:spacing w:line="640" w:lineRule="exact"/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（专业学位）</w:t>
      </w:r>
    </w:p>
    <w:p w:rsidR="00BB1087" w:rsidRPr="0096113D" w:rsidRDefault="00BB1087" w:rsidP="00BB1087">
      <w:pPr>
        <w:snapToGrid w:val="0"/>
        <w:rPr>
          <w:rFonts w:ascii="Times New Roman" w:hAnsi="Times New Roman"/>
          <w:sz w:val="24"/>
        </w:rPr>
      </w:pPr>
    </w:p>
    <w:p w:rsidR="00BB1087" w:rsidRPr="0096113D" w:rsidRDefault="00BB1087" w:rsidP="00BB1087">
      <w:pPr>
        <w:snapToGrid w:val="0"/>
        <w:jc w:val="center"/>
        <w:rPr>
          <w:rFonts w:ascii="Times New Roman" w:hAnsi="Times New Roman"/>
          <w:sz w:val="36"/>
          <w:szCs w:val="36"/>
        </w:rPr>
      </w:pPr>
    </w:p>
    <w:p w:rsidR="00BB1087" w:rsidRPr="0096113D" w:rsidRDefault="00BB1087" w:rsidP="00BB1087">
      <w:pPr>
        <w:snapToGrid w:val="0"/>
        <w:jc w:val="center"/>
        <w:rPr>
          <w:rFonts w:ascii="Times New Roman" w:hAnsi="Times New Roman"/>
          <w:sz w:val="36"/>
          <w:szCs w:val="36"/>
        </w:rPr>
      </w:pPr>
    </w:p>
    <w:p w:rsidR="00BB1087" w:rsidRPr="0096113D" w:rsidRDefault="00BB1087" w:rsidP="00BB1087">
      <w:pPr>
        <w:snapToGrid w:val="0"/>
        <w:spacing w:line="640" w:lineRule="exact"/>
        <w:ind w:left="1680" w:firstLine="266"/>
        <w:rPr>
          <w:rFonts w:ascii="Times New Roman" w:eastAsia="仿宋_GB2312" w:hAnsi="Times New Roman"/>
          <w:b/>
          <w:sz w:val="32"/>
          <w:szCs w:val="32"/>
          <w:u w:val="single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学校名称（盖章）：</w:t>
      </w:r>
      <w:r w:rsidRPr="0096113D">
        <w:rPr>
          <w:rFonts w:ascii="Times New Roman" w:eastAsia="仿宋_GB2312" w:hAnsi="Times New Roman"/>
          <w:b/>
          <w:sz w:val="32"/>
          <w:szCs w:val="32"/>
          <w:u w:val="single"/>
        </w:rPr>
        <w:t xml:space="preserve">               </w:t>
      </w:r>
    </w:p>
    <w:p w:rsidR="00BB1087" w:rsidRPr="0096113D" w:rsidRDefault="00BB1087" w:rsidP="00BB1087">
      <w:pPr>
        <w:snapToGrid w:val="0"/>
        <w:spacing w:line="640" w:lineRule="exact"/>
        <w:ind w:firstLineChars="598" w:firstLine="1921"/>
        <w:rPr>
          <w:rFonts w:ascii="Times New Roman" w:eastAsia="仿宋_GB2312" w:hAnsi="Times New Roman"/>
          <w:b/>
          <w:sz w:val="32"/>
          <w:szCs w:val="32"/>
          <w:u w:val="single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专业类别名称：</w:t>
      </w:r>
      <w:r w:rsidRPr="0096113D">
        <w:rPr>
          <w:rFonts w:ascii="Times New Roman" w:eastAsia="仿宋_GB2312" w:hAnsi="Times New Roman"/>
          <w:b/>
          <w:sz w:val="32"/>
          <w:szCs w:val="32"/>
          <w:u w:val="single"/>
        </w:rPr>
        <w:t xml:space="preserve">                      </w:t>
      </w:r>
    </w:p>
    <w:p w:rsidR="00BB1087" w:rsidRPr="0096113D" w:rsidRDefault="00BB1087" w:rsidP="00BB1087">
      <w:pPr>
        <w:snapToGrid w:val="0"/>
        <w:spacing w:line="640" w:lineRule="exact"/>
        <w:ind w:firstLineChars="598" w:firstLine="1921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专业类别代码：</w:t>
      </w:r>
      <w:r w:rsidRPr="0096113D">
        <w:rPr>
          <w:rFonts w:ascii="Times New Roman" w:eastAsia="仿宋_GB2312" w:hAnsi="Times New Roman"/>
          <w:b/>
          <w:sz w:val="32"/>
          <w:szCs w:val="32"/>
          <w:u w:val="single"/>
        </w:rPr>
        <w:t xml:space="preserve">                      </w:t>
      </w:r>
    </w:p>
    <w:p w:rsidR="00BB1087" w:rsidRPr="0096113D" w:rsidRDefault="00BB1087" w:rsidP="00BB1087">
      <w:pPr>
        <w:snapToGrid w:val="0"/>
        <w:ind w:firstLineChars="598" w:firstLine="1921"/>
        <w:rPr>
          <w:rFonts w:ascii="Times New Roman" w:eastAsia="仿宋_GB2312" w:hAnsi="Times New Roman"/>
          <w:b/>
          <w:sz w:val="32"/>
          <w:szCs w:val="32"/>
        </w:rPr>
      </w:pPr>
    </w:p>
    <w:p w:rsidR="00BB1087" w:rsidRPr="0096113D" w:rsidRDefault="00BB1087" w:rsidP="00BB1087">
      <w:pPr>
        <w:snapToGrid w:val="0"/>
        <w:ind w:firstLineChars="598" w:firstLine="1921"/>
        <w:rPr>
          <w:rFonts w:ascii="Times New Roman" w:eastAsia="仿宋_GB2312" w:hAnsi="Times New Roman"/>
          <w:b/>
          <w:sz w:val="32"/>
          <w:szCs w:val="32"/>
        </w:rPr>
      </w:pPr>
    </w:p>
    <w:p w:rsidR="00BB1087" w:rsidRPr="0096113D" w:rsidRDefault="00BB1087" w:rsidP="00BB1087">
      <w:pPr>
        <w:rPr>
          <w:rFonts w:ascii="Times New Roman" w:hAnsi="Times New Roman"/>
          <w:sz w:val="32"/>
          <w:szCs w:val="32"/>
        </w:rPr>
      </w:pPr>
    </w:p>
    <w:p w:rsidR="00BB1087" w:rsidRPr="0096113D" w:rsidRDefault="00BB1087" w:rsidP="00BB1087">
      <w:pPr>
        <w:rPr>
          <w:rFonts w:ascii="Times New Roman" w:hAnsi="Times New Roman"/>
          <w:sz w:val="32"/>
          <w:szCs w:val="32"/>
        </w:rPr>
      </w:pPr>
    </w:p>
    <w:p w:rsidR="00BB1087" w:rsidRPr="0096113D" w:rsidRDefault="00BB1087" w:rsidP="00BB1087">
      <w:pPr>
        <w:rPr>
          <w:rFonts w:ascii="Times New Roman" w:hAnsi="Times New Roman"/>
          <w:sz w:val="32"/>
          <w:szCs w:val="32"/>
        </w:rPr>
      </w:pPr>
    </w:p>
    <w:p w:rsidR="00BB1087" w:rsidRPr="0096113D" w:rsidRDefault="00BB1087" w:rsidP="00BB1087">
      <w:pPr>
        <w:snapToGrid w:val="0"/>
        <w:ind w:firstLineChars="300" w:firstLine="964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学科负责人：</w:t>
      </w:r>
      <w:r w:rsidRPr="0096113D">
        <w:rPr>
          <w:rFonts w:ascii="Times New Roman" w:eastAsia="仿宋_GB2312" w:hAnsi="Times New Roman"/>
          <w:b/>
          <w:sz w:val="32"/>
          <w:szCs w:val="32"/>
        </w:rPr>
        <w:t xml:space="preserve">            </w:t>
      </w:r>
      <w:r w:rsidRPr="0096113D">
        <w:rPr>
          <w:rFonts w:ascii="Times New Roman" w:eastAsia="仿宋_GB2312" w:hAnsi="Times New Roman"/>
          <w:b/>
          <w:sz w:val="32"/>
          <w:szCs w:val="32"/>
        </w:rPr>
        <w:t>联系方式：</w:t>
      </w:r>
      <w:r w:rsidRPr="0096113D">
        <w:rPr>
          <w:rFonts w:ascii="Times New Roman" w:eastAsia="仿宋_GB2312" w:hAnsi="Times New Roman"/>
          <w:b/>
          <w:sz w:val="32"/>
          <w:szCs w:val="32"/>
        </w:rPr>
        <w:t xml:space="preserve">     </w:t>
      </w:r>
    </w:p>
    <w:p w:rsidR="00BB1087" w:rsidRPr="0096113D" w:rsidRDefault="00BB1087" w:rsidP="00BB1087">
      <w:pPr>
        <w:snapToGrid w:val="0"/>
        <w:ind w:firstLineChars="300" w:firstLine="964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学科秘书：</w:t>
      </w:r>
      <w:r w:rsidRPr="0096113D">
        <w:rPr>
          <w:rFonts w:ascii="Times New Roman" w:eastAsia="仿宋_GB2312" w:hAnsi="Times New Roman"/>
          <w:b/>
          <w:sz w:val="32"/>
          <w:szCs w:val="32"/>
        </w:rPr>
        <w:t xml:space="preserve">              </w:t>
      </w:r>
      <w:r w:rsidRPr="0096113D">
        <w:rPr>
          <w:rFonts w:ascii="Times New Roman" w:eastAsia="仿宋_GB2312" w:hAnsi="Times New Roman"/>
          <w:b/>
          <w:sz w:val="32"/>
          <w:szCs w:val="32"/>
        </w:rPr>
        <w:t>联系方式：</w:t>
      </w:r>
    </w:p>
    <w:p w:rsidR="00BB1087" w:rsidRPr="0096113D" w:rsidRDefault="00BB1087" w:rsidP="00BB1087">
      <w:pPr>
        <w:rPr>
          <w:rFonts w:ascii="Times New Roman" w:hAnsi="Times New Roman"/>
          <w:sz w:val="32"/>
          <w:szCs w:val="32"/>
        </w:rPr>
      </w:pPr>
    </w:p>
    <w:p w:rsidR="00BB1087" w:rsidRPr="0096113D" w:rsidRDefault="00BB1087" w:rsidP="00BB1087">
      <w:pPr>
        <w:rPr>
          <w:rFonts w:ascii="Times New Roman" w:hAnsi="Times New Roman"/>
          <w:sz w:val="32"/>
          <w:szCs w:val="32"/>
        </w:rPr>
      </w:pPr>
    </w:p>
    <w:p w:rsidR="00BB1087" w:rsidRPr="0096113D" w:rsidRDefault="00BB1087" w:rsidP="00BB1087">
      <w:pPr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重庆市教育委员会制表</w:t>
      </w:r>
    </w:p>
    <w:p w:rsidR="00BB1087" w:rsidRPr="0096113D" w:rsidRDefault="00BB1087" w:rsidP="00BB1087">
      <w:pPr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96113D">
        <w:rPr>
          <w:rFonts w:ascii="Times New Roman" w:eastAsia="仿宋_GB2312" w:hAnsi="Times New Roman"/>
          <w:b/>
          <w:sz w:val="32"/>
          <w:szCs w:val="32"/>
        </w:rPr>
        <w:t>二</w:t>
      </w:r>
      <w:r w:rsidRPr="0096113D">
        <w:rPr>
          <w:rFonts w:ascii="Times New Roman" w:hAnsi="Times New Roman"/>
          <w:b/>
          <w:sz w:val="32"/>
          <w:szCs w:val="32"/>
        </w:rPr>
        <w:t>〇</w:t>
      </w:r>
      <w:r w:rsidRPr="0096113D">
        <w:rPr>
          <w:rFonts w:ascii="Times New Roman" w:eastAsia="仿宋_GB2312" w:hAnsi="Times New Roman"/>
          <w:b/>
          <w:sz w:val="32"/>
          <w:szCs w:val="32"/>
        </w:rPr>
        <w:t>二一年三月</w:t>
      </w:r>
    </w:p>
    <w:p w:rsidR="00BB1087" w:rsidRPr="0096113D" w:rsidRDefault="00BB1087" w:rsidP="00BB1087">
      <w:pPr>
        <w:ind w:firstLineChars="150" w:firstLine="540"/>
        <w:rPr>
          <w:rFonts w:ascii="Times New Roman" w:eastAsia="方正仿宋_GBK" w:hAnsi="Times New Roman"/>
          <w:bCs/>
          <w:sz w:val="28"/>
          <w:szCs w:val="28"/>
        </w:rPr>
      </w:pPr>
      <w:r w:rsidRPr="0096113D">
        <w:rPr>
          <w:rFonts w:ascii="Times New Roman" w:eastAsia="黑体" w:hAnsi="Times New Roman"/>
          <w:sz w:val="36"/>
          <w:szCs w:val="36"/>
        </w:rPr>
        <w:br w:type="page"/>
      </w:r>
      <w:r w:rsidRPr="0096113D">
        <w:rPr>
          <w:rFonts w:ascii="Times New Roman" w:eastAsia="方正黑体_GBK" w:hAnsi="Times New Roman"/>
          <w:sz w:val="32"/>
          <w:szCs w:val="32"/>
        </w:rPr>
        <w:lastRenderedPageBreak/>
        <w:t>一、学科建设现状</w:t>
      </w:r>
    </w:p>
    <w:p w:rsidR="00BB1087" w:rsidRPr="00D4382F" w:rsidRDefault="00BB1087" w:rsidP="00D4382F">
      <w:pPr>
        <w:adjustRightInd w:val="0"/>
        <w:spacing w:line="312" w:lineRule="atLeast"/>
        <w:textAlignment w:val="baseline"/>
        <w:outlineLvl w:val="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参加过专业学位水平评估的学科请直接用《专业学位水平评估简况表》替代此部分内容；未参加过专业学位水平评估的高校，请学校组织申报学科按照</w:t>
      </w:r>
      <w:r w:rsidR="00E8220B">
        <w:rPr>
          <w:rFonts w:ascii="Times New Roman" w:eastAsia="方正仿宋_GBK" w:hAnsi="Times New Roman" w:hint="eastAsia"/>
          <w:bCs/>
          <w:sz w:val="32"/>
          <w:szCs w:val="32"/>
        </w:rPr>
        <w:t>《</w:t>
      </w:r>
      <w:r w:rsidR="00E8220B" w:rsidRPr="00D4382F">
        <w:rPr>
          <w:rFonts w:ascii="Times New Roman" w:eastAsia="方正仿宋_GBK" w:hAnsi="Times New Roman" w:hint="eastAsia"/>
          <w:bCs/>
          <w:sz w:val="32"/>
          <w:szCs w:val="32"/>
        </w:rPr>
        <w:t>申请</w:t>
      </w:r>
      <w:r w:rsidR="00E8220B">
        <w:rPr>
          <w:rFonts w:ascii="Times New Roman" w:eastAsia="方正仿宋_GBK" w:hAnsi="Times New Roman" w:hint="eastAsia"/>
          <w:bCs/>
          <w:sz w:val="32"/>
          <w:szCs w:val="32"/>
        </w:rPr>
        <w:t>博士</w:t>
      </w:r>
      <w:r w:rsidR="00E8220B" w:rsidRPr="00D4382F">
        <w:rPr>
          <w:rFonts w:ascii="Times New Roman" w:eastAsia="方正仿宋_GBK" w:hAnsi="Times New Roman"/>
          <w:bCs/>
          <w:sz w:val="32"/>
          <w:szCs w:val="32"/>
        </w:rPr>
        <w:t>硕士</w:t>
      </w:r>
      <w:r w:rsidR="00E8220B" w:rsidRPr="00D4382F">
        <w:rPr>
          <w:rFonts w:ascii="Times New Roman" w:eastAsia="方正仿宋_GBK" w:hAnsi="Times New Roman" w:hint="eastAsia"/>
          <w:bCs/>
          <w:sz w:val="32"/>
          <w:szCs w:val="32"/>
        </w:rPr>
        <w:t>专业学位授权点简况表</w:t>
      </w:r>
      <w:r w:rsidR="00E8220B">
        <w:rPr>
          <w:rFonts w:ascii="Times New Roman" w:eastAsia="方正仿宋_GBK" w:hAnsi="Times New Roman" w:hint="eastAsia"/>
          <w:bCs/>
          <w:sz w:val="32"/>
          <w:szCs w:val="32"/>
        </w:rPr>
        <w:t>》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模板完成学科建设现状填写。</w:t>
      </w:r>
    </w:p>
    <w:p w:rsidR="00BB1087" w:rsidRPr="0096113D" w:rsidRDefault="00BB1087" w:rsidP="00BB1087">
      <w:pPr>
        <w:ind w:firstLineChars="150" w:firstLine="480"/>
        <w:rPr>
          <w:rFonts w:ascii="Times New Roman" w:eastAsia="方正仿宋_GBK" w:hAnsi="Times New Roman"/>
          <w:bCs/>
          <w:sz w:val="28"/>
          <w:szCs w:val="28"/>
        </w:rPr>
      </w:pPr>
      <w:r w:rsidRPr="0096113D">
        <w:rPr>
          <w:rFonts w:ascii="Times New Roman" w:eastAsia="方正黑体_GBK" w:hAnsi="Times New Roman"/>
          <w:sz w:val="32"/>
          <w:szCs w:val="32"/>
        </w:rPr>
        <w:t>二、</w:t>
      </w:r>
      <w:r w:rsidRPr="0096113D">
        <w:rPr>
          <w:rFonts w:ascii="Times New Roman" w:eastAsia="方正黑体_GBK" w:hAnsi="Times New Roman"/>
          <w:sz w:val="32"/>
          <w:szCs w:val="32"/>
        </w:rPr>
        <w:t>“</w:t>
      </w:r>
      <w:r w:rsidRPr="0096113D">
        <w:rPr>
          <w:rFonts w:ascii="Times New Roman" w:eastAsia="方正黑体_GBK" w:hAnsi="Times New Roman"/>
          <w:sz w:val="32"/>
          <w:szCs w:val="32"/>
        </w:rPr>
        <w:t>十四五</w:t>
      </w:r>
      <w:r w:rsidRPr="0096113D">
        <w:rPr>
          <w:rFonts w:ascii="Times New Roman" w:eastAsia="方正黑体_GBK" w:hAnsi="Times New Roman"/>
          <w:sz w:val="32"/>
          <w:szCs w:val="32"/>
        </w:rPr>
        <w:t>”</w:t>
      </w:r>
      <w:r w:rsidRPr="0096113D">
        <w:rPr>
          <w:rFonts w:ascii="Times New Roman" w:eastAsia="方正黑体_GBK" w:hAnsi="Times New Roman"/>
          <w:sz w:val="32"/>
          <w:szCs w:val="32"/>
        </w:rPr>
        <w:t>学科发展规划</w:t>
      </w:r>
      <w:bookmarkStart w:id="0" w:name="_GoBack"/>
      <w:bookmarkEnd w:id="0"/>
    </w:p>
    <w:p w:rsidR="00BB1087" w:rsidRPr="0096113D" w:rsidRDefault="00BB1087" w:rsidP="00BB1087">
      <w:pPr>
        <w:pStyle w:val="a5"/>
        <w:snapToGrid w:val="0"/>
        <w:spacing w:before="0" w:after="0" w:line="600" w:lineRule="exact"/>
        <w:ind w:firstLineChars="148" w:firstLine="446"/>
        <w:jc w:val="left"/>
        <w:rPr>
          <w:rFonts w:ascii="Times New Roman" w:eastAsia="方正楷体_GBK" w:hAnsi="Times New Roman"/>
          <w:sz w:val="30"/>
          <w:szCs w:val="30"/>
        </w:rPr>
      </w:pPr>
      <w:r w:rsidRPr="00801871">
        <w:rPr>
          <w:rFonts w:ascii="Times New Roman" w:eastAsia="方正楷体_GBK" w:hAnsi="Times New Roman"/>
          <w:sz w:val="30"/>
          <w:szCs w:val="30"/>
        </w:rPr>
        <w:t>（一）学科发展总体思路</w:t>
      </w:r>
    </w:p>
    <w:p w:rsidR="00BB1087" w:rsidRPr="0096113D" w:rsidRDefault="00BB1087" w:rsidP="00BB1087">
      <w:pPr>
        <w:pStyle w:val="a5"/>
        <w:snapToGrid w:val="0"/>
        <w:spacing w:before="0" w:after="0" w:line="600" w:lineRule="exact"/>
        <w:ind w:firstLineChars="148" w:firstLine="446"/>
        <w:jc w:val="left"/>
        <w:rPr>
          <w:rFonts w:ascii="Times New Roman" w:eastAsia="方正仿宋_GBK" w:hAnsi="Times New Roman"/>
          <w:b w:val="0"/>
          <w:kern w:val="2"/>
        </w:rPr>
      </w:pPr>
      <w:r w:rsidRPr="0096113D">
        <w:rPr>
          <w:rFonts w:ascii="Times New Roman" w:eastAsia="方正楷体_GBK" w:hAnsi="Times New Roman"/>
          <w:sz w:val="30"/>
          <w:szCs w:val="30"/>
        </w:rPr>
        <w:t>（二）学科建设目标</w:t>
      </w:r>
      <w:r w:rsidRPr="0096113D">
        <w:rPr>
          <w:rFonts w:ascii="Times New Roman" w:eastAsia="方正仿宋_GBK" w:hAnsi="Times New Roman"/>
          <w:b w:val="0"/>
          <w:kern w:val="2"/>
        </w:rPr>
        <w:t>（主要包括进入预期专业学位水平评估排名，获得博士或硕士授权等）</w:t>
      </w:r>
    </w:p>
    <w:p w:rsidR="00BB1087" w:rsidRPr="0096113D" w:rsidRDefault="00BB1087" w:rsidP="00BB1087">
      <w:pPr>
        <w:pStyle w:val="a5"/>
        <w:snapToGrid w:val="0"/>
        <w:spacing w:before="0" w:after="0" w:line="600" w:lineRule="exact"/>
        <w:ind w:firstLineChars="148" w:firstLine="446"/>
        <w:jc w:val="left"/>
        <w:rPr>
          <w:rFonts w:ascii="Times New Roman" w:eastAsia="方正楷体_GBK" w:hAnsi="Times New Roman"/>
          <w:sz w:val="30"/>
          <w:szCs w:val="30"/>
        </w:rPr>
      </w:pPr>
      <w:r w:rsidRPr="0096113D">
        <w:rPr>
          <w:rFonts w:ascii="Times New Roman" w:eastAsia="方正楷体_GBK" w:hAnsi="Times New Roman"/>
          <w:sz w:val="30"/>
          <w:szCs w:val="30"/>
        </w:rPr>
        <w:t>（三）重点建设任务</w:t>
      </w:r>
    </w:p>
    <w:p w:rsidR="00BB1087" w:rsidRPr="0096113D" w:rsidRDefault="00BB1087" w:rsidP="00BB1087">
      <w:pPr>
        <w:snapToGrid w:val="0"/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1.</w:t>
      </w:r>
      <w:proofErr w:type="gramStart"/>
      <w:r w:rsidRPr="0096113D">
        <w:rPr>
          <w:rFonts w:ascii="Times New Roman" w:eastAsia="方正仿宋_GBK" w:hAnsi="Times New Roman"/>
          <w:bCs/>
          <w:sz w:val="32"/>
          <w:szCs w:val="32"/>
        </w:rPr>
        <w:t>凝炼</w:t>
      </w:r>
      <w:proofErr w:type="gramEnd"/>
      <w:r w:rsidRPr="0096113D">
        <w:rPr>
          <w:rFonts w:ascii="Times New Roman" w:eastAsia="方正仿宋_GBK" w:hAnsi="Times New Roman"/>
          <w:bCs/>
          <w:sz w:val="32"/>
          <w:szCs w:val="32"/>
        </w:rPr>
        <w:t>专业学位领域或方向。（突出专业学位方向设置的特色、与社会需求结合情况等）</w:t>
      </w:r>
    </w:p>
    <w:p w:rsidR="00BB1087" w:rsidRPr="0096113D" w:rsidRDefault="00BB1087" w:rsidP="00BB1087">
      <w:pPr>
        <w:snapToGrid w:val="0"/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2.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培养高层次应用型人才：进一步优化培养方案、突显培养特色的改革举措及预期成效（包括提升培养方案对行业需求的适应性、高水平研究工作转化为专业学位研究生培养资源能力、校外资源参与办学、质量保障与认证等）。</w:t>
      </w:r>
      <w:proofErr w:type="gramStart"/>
      <w:r w:rsidRPr="0096113D">
        <w:rPr>
          <w:rFonts w:ascii="Times New Roman" w:eastAsia="方正仿宋_GBK" w:hAnsi="Times New Roman"/>
          <w:bCs/>
          <w:sz w:val="32"/>
          <w:szCs w:val="32"/>
        </w:rPr>
        <w:t>思政教育</w:t>
      </w:r>
      <w:proofErr w:type="gramEnd"/>
      <w:r w:rsidRPr="0096113D">
        <w:rPr>
          <w:rFonts w:ascii="Times New Roman" w:eastAsia="方正仿宋_GBK" w:hAnsi="Times New Roman"/>
          <w:bCs/>
          <w:sz w:val="32"/>
          <w:szCs w:val="32"/>
        </w:rPr>
        <w:t>的改革举措及预期成效（包括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“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三全育人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”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综合改革、</w:t>
      </w:r>
      <w:proofErr w:type="gramStart"/>
      <w:r w:rsidRPr="0096113D">
        <w:rPr>
          <w:rFonts w:ascii="Times New Roman" w:eastAsia="方正仿宋_GBK" w:hAnsi="Times New Roman"/>
          <w:bCs/>
          <w:sz w:val="32"/>
          <w:szCs w:val="32"/>
        </w:rPr>
        <w:t>课程思政改革</w:t>
      </w:r>
      <w:proofErr w:type="gramEnd"/>
      <w:r w:rsidRPr="0096113D">
        <w:rPr>
          <w:rFonts w:ascii="Times New Roman" w:eastAsia="方正仿宋_GBK" w:hAnsi="Times New Roman"/>
          <w:bCs/>
          <w:sz w:val="32"/>
          <w:szCs w:val="32"/>
        </w:rPr>
        <w:t>、意识形态阵地管理、基层党组织建设、</w:t>
      </w:r>
      <w:proofErr w:type="gramStart"/>
      <w:r w:rsidRPr="0096113D">
        <w:rPr>
          <w:rFonts w:ascii="Times New Roman" w:eastAsia="方正仿宋_GBK" w:hAnsi="Times New Roman"/>
          <w:bCs/>
          <w:sz w:val="32"/>
          <w:szCs w:val="32"/>
        </w:rPr>
        <w:t>思政队伍</w:t>
      </w:r>
      <w:proofErr w:type="gramEnd"/>
      <w:r w:rsidRPr="0096113D">
        <w:rPr>
          <w:rFonts w:ascii="Times New Roman" w:eastAsia="方正仿宋_GBK" w:hAnsi="Times New Roman"/>
          <w:bCs/>
          <w:sz w:val="32"/>
          <w:szCs w:val="32"/>
        </w:rPr>
        <w:t>建设、实践育人、职业道德与职业伦理教育等方面）。提升课程与实践教学质量的改革举措及预期成效（应用能力和职业能力培养融入课程体系、课程体系设计响应社会行业发展需求、校外资源参与的课程或讲座、案例教学使用与开发建设情况、专业实践的整体设计、联合培养机制、实践导师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lastRenderedPageBreak/>
        <w:t>配置与管理等）。强化职业能力培养及促进就业等方面的改革举措及预期成效。</w:t>
      </w:r>
    </w:p>
    <w:p w:rsidR="00BB1087" w:rsidRPr="0096113D" w:rsidRDefault="00BB1087" w:rsidP="00BB1087">
      <w:pPr>
        <w:snapToGrid w:val="0"/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3.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建设双师型师资队伍。主要包括师德师风建设机制改革及预期成效；导师队伍建设的改革举措及预期成效（包括校内外导师聘用及培训、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“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双师型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”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导师队伍建设、导师组制）。</w:t>
      </w:r>
    </w:p>
    <w:p w:rsidR="00BB1087" w:rsidRPr="0096113D" w:rsidRDefault="00BB1087" w:rsidP="00BB1087">
      <w:pPr>
        <w:snapToGrid w:val="0"/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4.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提升关键问题解决能力。主要包括强化本专业学位承担政府机关、企事业单位横向项目能力的改革举措及预期成效。</w:t>
      </w:r>
    </w:p>
    <w:p w:rsidR="00BB1087" w:rsidRPr="0096113D" w:rsidRDefault="00BB1087" w:rsidP="00BB1087">
      <w:pPr>
        <w:snapToGrid w:val="0"/>
        <w:spacing w:line="60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96113D">
        <w:rPr>
          <w:rFonts w:ascii="Times New Roman" w:eastAsia="方正仿宋_GBK" w:hAnsi="Times New Roman"/>
          <w:bCs/>
          <w:sz w:val="32"/>
          <w:szCs w:val="32"/>
        </w:rPr>
        <w:t>5.</w:t>
      </w:r>
      <w:r w:rsidRPr="0096113D">
        <w:rPr>
          <w:rFonts w:ascii="Times New Roman" w:eastAsia="方正仿宋_GBK" w:hAnsi="Times New Roman"/>
          <w:bCs/>
          <w:sz w:val="32"/>
          <w:szCs w:val="32"/>
        </w:rPr>
        <w:t>强化社会服务能力。各专业学位聚焦本专业学位服务领域，阐述本专业学位在服务国家区域经济社会发展、行业发展等方面的改革举措及预期成效。</w:t>
      </w:r>
    </w:p>
    <w:p w:rsidR="00BB1087" w:rsidRPr="0096113D" w:rsidRDefault="00BB1087" w:rsidP="00BB1087">
      <w:pPr>
        <w:ind w:firstLineChars="150" w:firstLine="480"/>
        <w:rPr>
          <w:rFonts w:ascii="Times New Roman" w:eastAsia="方正黑体_GBK" w:hAnsi="Times New Roman"/>
          <w:sz w:val="32"/>
          <w:szCs w:val="32"/>
        </w:rPr>
      </w:pPr>
      <w:r w:rsidRPr="0096113D">
        <w:rPr>
          <w:rFonts w:ascii="Times New Roman" w:eastAsia="方正黑体_GBK" w:hAnsi="Times New Roman"/>
          <w:sz w:val="32"/>
          <w:szCs w:val="32"/>
        </w:rPr>
        <w:t>三、绩效考核表</w:t>
      </w:r>
    </w:p>
    <w:tbl>
      <w:tblPr>
        <w:tblW w:w="46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8"/>
        <w:gridCol w:w="1358"/>
        <w:gridCol w:w="27"/>
        <w:gridCol w:w="2256"/>
        <w:gridCol w:w="1388"/>
        <w:gridCol w:w="6"/>
        <w:gridCol w:w="1340"/>
      </w:tblGrid>
      <w:tr w:rsidR="00BB1087" w:rsidRPr="0096113D" w:rsidTr="002A3C25">
        <w:trPr>
          <w:jc w:val="center"/>
        </w:trPr>
        <w:tc>
          <w:tcPr>
            <w:tcW w:w="3270" w:type="pct"/>
            <w:gridSpan w:val="4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  <w:t>考核指标</w:t>
            </w:r>
          </w:p>
        </w:tc>
        <w:tc>
          <w:tcPr>
            <w:tcW w:w="87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  <w:t>现状值</w:t>
            </w:r>
          </w:p>
        </w:tc>
        <w:tc>
          <w:tcPr>
            <w:tcW w:w="85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  <w:t>2025</w:t>
            </w:r>
            <w:r w:rsidRPr="0096113D"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  <w:t>年</w:t>
            </w:r>
          </w:p>
        </w:tc>
      </w:tr>
      <w:tr w:rsidR="00BB1087" w:rsidRPr="0096113D" w:rsidTr="002A3C25">
        <w:trPr>
          <w:jc w:val="center"/>
        </w:trPr>
        <w:tc>
          <w:tcPr>
            <w:tcW w:w="5000" w:type="pct"/>
            <w:gridSpan w:val="7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bCs/>
                <w:sz w:val="28"/>
                <w:szCs w:val="28"/>
              </w:rPr>
              <w:t>人才培养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培养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规模</w:t>
            </w:r>
          </w:p>
        </w:tc>
        <w:tc>
          <w:tcPr>
            <w:tcW w:w="859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博士生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（名）</w:t>
            </w: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招生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十三五期间总数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十四五期间总数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授予学位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硕士生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（名）</w:t>
            </w: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招生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trHeight w:val="90"/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授予学位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本科生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（名）</w:t>
            </w: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招生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授予学位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trHeight w:val="376"/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培养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质量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获得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思政教育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相关的省部级及以上荣誉、表彰、创优、创建等代表性成果（项）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市级以上教改项目（项）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市级以上案例库（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个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研究生联合培养基地（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个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出版教材（部）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市级以上（含一级学会）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优秀博士论文（篇）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市级优秀硕士论文（篇）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获得相关职业资格证书人数（人）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论文抽检合格率（</w:t>
            </w:r>
            <w:r w:rsidRPr="0096113D">
              <w:rPr>
                <w:rFonts w:ascii="Times New Roman" w:eastAsia="方正楷体_GBK" w:hAnsi="Times New Roman"/>
                <w:sz w:val="24"/>
              </w:rPr>
              <w:t>%</w:t>
            </w:r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平均值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十四五期间平均值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校外资源参与课程数量（</w:t>
            </w:r>
            <w:r w:rsidRPr="0096113D">
              <w:rPr>
                <w:rFonts w:ascii="Times New Roman" w:eastAsia="方正楷体_GBK" w:hAnsi="Times New Roman"/>
                <w:sz w:val="24"/>
              </w:rPr>
              <w:t>%</w:t>
            </w:r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2020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2025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就业率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</w:t>
            </w:r>
            <w:r w:rsidRPr="0096113D">
              <w:rPr>
                <w:rFonts w:ascii="Times New Roman" w:eastAsia="方正楷体_GBK" w:hAnsi="Times New Roman"/>
                <w:sz w:val="24"/>
              </w:rPr>
              <w:t>%</w:t>
            </w:r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博士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平均值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十四五期间平均值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硕士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教学成果奖（项）</w:t>
            </w: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国家级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十三五期间总数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十四五期间总数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59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44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市级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学术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交流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境外学生来华学习交流人数（人）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学生赴境外学习交流人数（人）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参加国际国内学术会议做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报告（人次）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5000" w:type="pct"/>
            <w:gridSpan w:val="7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b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sz w:val="28"/>
                <w:szCs w:val="28"/>
              </w:rPr>
              <w:t>师资队伍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师德师风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教师或团队获得师德师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风相关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的省部级及以上荣誉、表彰、创优、创建等代表性成果（项）</w:t>
            </w:r>
          </w:p>
        </w:tc>
        <w:tc>
          <w:tcPr>
            <w:tcW w:w="87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5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规模</w:t>
            </w:r>
          </w:p>
        </w:tc>
        <w:tc>
          <w:tcPr>
            <w:tcW w:w="876" w:type="pct"/>
            <w:gridSpan w:val="2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专任教师数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（人）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校内师资数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2020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2025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校外师资数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生师比（</w:t>
            </w:r>
            <w:r w:rsidRPr="0096113D">
              <w:rPr>
                <w:rFonts w:ascii="Times New Roman" w:eastAsia="方正楷体_GBK" w:hAnsi="Times New Roman"/>
                <w:sz w:val="24"/>
              </w:rPr>
              <w:t>%</w:t>
            </w:r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校内师资生师比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校外师资生师比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校内师资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结构</w:t>
            </w:r>
          </w:p>
        </w:tc>
        <w:tc>
          <w:tcPr>
            <w:tcW w:w="876" w:type="pct"/>
            <w:gridSpan w:val="2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职称（人）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正高级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副高级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年龄（</w:t>
            </w:r>
            <w:r w:rsidRPr="0096113D">
              <w:rPr>
                <w:rFonts w:ascii="Times New Roman" w:eastAsia="方正楷体_GBK" w:hAnsi="Times New Roman"/>
                <w:sz w:val="24"/>
              </w:rPr>
              <w:t>%</w:t>
            </w:r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45</w:t>
            </w:r>
            <w:r w:rsidRPr="0096113D">
              <w:rPr>
                <w:rFonts w:ascii="Times New Roman" w:eastAsia="方正楷体_GBK" w:hAnsi="Times New Roman"/>
                <w:sz w:val="24"/>
              </w:rPr>
              <w:t>岁以下教师占比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学历（人）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博士学位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硕士学位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具有实务经历人数（人）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trHeight w:val="410"/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校外师资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结构</w:t>
            </w:r>
          </w:p>
        </w:tc>
        <w:tc>
          <w:tcPr>
            <w:tcW w:w="876" w:type="pct"/>
            <w:gridSpan w:val="2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职称（人）</w:t>
            </w: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正高级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trHeight w:val="310"/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876" w:type="pct"/>
            <w:gridSpan w:val="2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1427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副高级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具有本专业学位领域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职业资格证人数（人）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lastRenderedPageBreak/>
              <w:t>校内师资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质量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担任国内外重要期刊负责人次（主编、副主编和编委）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在国内外重要学术组织任职主要负责人次（会长、副会长、理事长、秘书长、副秘书长）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各类省部级以上团队（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个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参加本领域国内外重要学术会议并作大会主旨报告（人次）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十三五期间总数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十四五期间总数</w:t>
            </w:r>
          </w:p>
        </w:tc>
      </w:tr>
      <w:tr w:rsidR="00BB1087" w:rsidRPr="0096113D" w:rsidTr="002A3C25">
        <w:trPr>
          <w:jc w:val="center"/>
        </w:trPr>
        <w:tc>
          <w:tcPr>
            <w:tcW w:w="5000" w:type="pct"/>
            <w:gridSpan w:val="7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sz w:val="28"/>
                <w:szCs w:val="28"/>
              </w:rPr>
              <w:t>科学研究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科研项目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（项）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省部级及以上科研项目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十三五期间总数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十四五期间总数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横向科研项目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科研经费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（万元）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总经费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横向经费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均科研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经费（万元</w:t>
            </w:r>
            <w:r w:rsidRPr="0096113D">
              <w:rPr>
                <w:rFonts w:ascii="Times New Roman" w:eastAsia="方正楷体_GBK" w:hAnsi="Times New Roman"/>
                <w:sz w:val="24"/>
              </w:rPr>
              <w:t>/</w:t>
            </w:r>
            <w:r w:rsidRPr="0096113D">
              <w:rPr>
                <w:rFonts w:ascii="Times New Roman" w:eastAsia="方正楷体_GBK" w:hAnsi="Times New Roman"/>
                <w:sz w:val="24"/>
              </w:rPr>
              <w:t>人）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</w:t>
            </w:r>
          </w:p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平均值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十四五期间平均值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科研质量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省部级及以上科研奖励（项）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十三五期间总数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十四五期间总数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授权发明专利（项）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科研平台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国家级（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个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2020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2025</w:t>
            </w:r>
            <w:r w:rsidRPr="0096113D">
              <w:rPr>
                <w:rFonts w:ascii="Times New Roman" w:eastAsia="方正楷体_GBK" w:hAnsi="Times New Roman"/>
                <w:sz w:val="24"/>
              </w:rPr>
              <w:t>年数值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省部级（</w:t>
            </w: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个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5000" w:type="pct"/>
            <w:gridSpan w:val="7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8"/>
                <w:szCs w:val="28"/>
              </w:rPr>
            </w:pPr>
            <w:r w:rsidRPr="0096113D">
              <w:rPr>
                <w:rFonts w:ascii="Times New Roman" w:eastAsia="方正楷体_GBK" w:hAnsi="Times New Roman"/>
                <w:b/>
                <w:sz w:val="28"/>
                <w:szCs w:val="28"/>
              </w:rPr>
              <w:t>社会服务</w:t>
            </w:r>
          </w:p>
        </w:tc>
      </w:tr>
      <w:tr w:rsidR="00BB1087" w:rsidRPr="0096113D" w:rsidTr="002A3C25">
        <w:trPr>
          <w:jc w:val="center"/>
        </w:trPr>
        <w:tc>
          <w:tcPr>
            <w:tcW w:w="3270" w:type="pct"/>
            <w:gridSpan w:val="4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各类标准、新药品、新品种等（项）</w:t>
            </w:r>
          </w:p>
        </w:tc>
        <w:tc>
          <w:tcPr>
            <w:tcW w:w="87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5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3270" w:type="pct"/>
            <w:gridSpan w:val="4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proofErr w:type="gramStart"/>
            <w:r w:rsidRPr="0096113D">
              <w:rPr>
                <w:rFonts w:ascii="Times New Roman" w:eastAsia="方正楷体_GBK" w:hAnsi="Times New Roman"/>
                <w:sz w:val="24"/>
              </w:rPr>
              <w:t>咨</w:t>
            </w:r>
            <w:proofErr w:type="gramEnd"/>
            <w:r w:rsidRPr="0096113D">
              <w:rPr>
                <w:rFonts w:ascii="Times New Roman" w:eastAsia="方正楷体_GBK" w:hAnsi="Times New Roman"/>
                <w:sz w:val="24"/>
              </w:rPr>
              <w:t>政报告（篇）</w:t>
            </w:r>
          </w:p>
        </w:tc>
        <w:tc>
          <w:tcPr>
            <w:tcW w:w="87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5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 w:val="restar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专利转化</w:t>
            </w: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项数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  <w:tr w:rsidR="00BB1087" w:rsidRPr="0096113D" w:rsidTr="002A3C25">
        <w:trPr>
          <w:jc w:val="center"/>
        </w:trPr>
        <w:tc>
          <w:tcPr>
            <w:tcW w:w="967" w:type="pct"/>
            <w:vMerge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</w:p>
        </w:tc>
        <w:tc>
          <w:tcPr>
            <w:tcW w:w="2303" w:type="pct"/>
            <w:gridSpan w:val="3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实际到帐经费（万元）</w:t>
            </w:r>
          </w:p>
        </w:tc>
        <w:tc>
          <w:tcPr>
            <w:tcW w:w="882" w:type="pct"/>
            <w:gridSpan w:val="2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  <w:tc>
          <w:tcPr>
            <w:tcW w:w="848" w:type="pct"/>
            <w:vAlign w:val="center"/>
          </w:tcPr>
          <w:p w:rsidR="00BB1087" w:rsidRPr="0096113D" w:rsidRDefault="00BB1087" w:rsidP="002A3C25">
            <w:pPr>
              <w:spacing w:line="360" w:lineRule="exact"/>
              <w:jc w:val="center"/>
              <w:rPr>
                <w:rFonts w:ascii="Times New Roman" w:eastAsia="方正楷体_GBK" w:hAnsi="Times New Roman"/>
                <w:sz w:val="24"/>
              </w:rPr>
            </w:pPr>
            <w:r w:rsidRPr="0096113D">
              <w:rPr>
                <w:rFonts w:ascii="Times New Roman" w:eastAsia="方正楷体_GBK" w:hAnsi="Times New Roman"/>
                <w:sz w:val="24"/>
              </w:rPr>
              <w:t>同上</w:t>
            </w:r>
          </w:p>
        </w:tc>
      </w:tr>
    </w:tbl>
    <w:p w:rsidR="00BB1087" w:rsidRPr="0096113D" w:rsidRDefault="00BB1087" w:rsidP="00BB1087">
      <w:pPr>
        <w:snapToGrid w:val="0"/>
        <w:ind w:firstLineChars="200" w:firstLine="480"/>
        <w:rPr>
          <w:rFonts w:ascii="Times New Roman" w:eastAsia="方正仿宋_GBK" w:hAnsi="Times New Roman"/>
          <w:sz w:val="24"/>
        </w:rPr>
      </w:pPr>
      <w:r w:rsidRPr="0096113D">
        <w:rPr>
          <w:rFonts w:ascii="Times New Roman" w:eastAsia="方正仿宋_GBK" w:hAnsi="Times New Roman"/>
          <w:sz w:val="24"/>
        </w:rPr>
        <w:t xml:space="preserve">1. </w:t>
      </w:r>
      <w:r w:rsidRPr="0096113D">
        <w:rPr>
          <w:rFonts w:ascii="Times New Roman" w:eastAsia="方正仿宋_GBK" w:hAnsi="Times New Roman"/>
          <w:sz w:val="24"/>
        </w:rPr>
        <w:t>表中考核指标内涵请参考专业学位水平评估的填表说明和备注解释。</w:t>
      </w:r>
    </w:p>
    <w:p w:rsidR="00BB1087" w:rsidRPr="0096113D" w:rsidRDefault="00BB1087" w:rsidP="00BB1087">
      <w:pPr>
        <w:snapToGrid w:val="0"/>
        <w:ind w:firstLineChars="200" w:firstLine="480"/>
        <w:rPr>
          <w:rFonts w:ascii="Times New Roman" w:eastAsia="方正仿宋_GBK" w:hAnsi="Times New Roman"/>
          <w:sz w:val="24"/>
        </w:rPr>
      </w:pPr>
      <w:r w:rsidRPr="0096113D">
        <w:rPr>
          <w:rFonts w:ascii="Times New Roman" w:eastAsia="方正仿宋_GBK" w:hAnsi="Times New Roman"/>
          <w:sz w:val="24"/>
        </w:rPr>
        <w:t xml:space="preserve">2. </w:t>
      </w:r>
      <w:r w:rsidRPr="0096113D">
        <w:rPr>
          <w:rFonts w:ascii="Times New Roman" w:eastAsia="方正仿宋_GBK" w:hAnsi="Times New Roman"/>
          <w:sz w:val="24"/>
        </w:rPr>
        <w:t>各高校可根据本校学科特色在此表上适当增加考核内容，但不得删减考核指标。</w:t>
      </w:r>
    </w:p>
    <w:p w:rsidR="00BB1087" w:rsidRPr="0096113D" w:rsidRDefault="00BB1087" w:rsidP="00BB1087">
      <w:pPr>
        <w:snapToGrid w:val="0"/>
        <w:ind w:firstLineChars="200" w:firstLine="480"/>
        <w:rPr>
          <w:rFonts w:ascii="Times New Roman" w:eastAsia="方正仿宋_GBK" w:hAnsi="Times New Roman"/>
          <w:sz w:val="24"/>
        </w:rPr>
      </w:pPr>
      <w:r w:rsidRPr="0096113D">
        <w:rPr>
          <w:rFonts w:ascii="Times New Roman" w:eastAsia="方正仿宋_GBK" w:hAnsi="Times New Roman"/>
          <w:sz w:val="24"/>
        </w:rPr>
        <w:t>3.“</w:t>
      </w:r>
      <w:r w:rsidRPr="0096113D">
        <w:rPr>
          <w:rFonts w:ascii="Times New Roman" w:eastAsia="方正仿宋_GBK" w:hAnsi="Times New Roman"/>
          <w:sz w:val="24"/>
        </w:rPr>
        <w:t>十三五</w:t>
      </w:r>
      <w:r w:rsidRPr="0096113D">
        <w:rPr>
          <w:rFonts w:ascii="Times New Roman" w:eastAsia="方正仿宋_GBK" w:hAnsi="Times New Roman"/>
          <w:sz w:val="24"/>
        </w:rPr>
        <w:t>”</w:t>
      </w:r>
      <w:r w:rsidRPr="0096113D">
        <w:rPr>
          <w:rFonts w:ascii="Times New Roman" w:eastAsia="方正仿宋_GBK" w:hAnsi="Times New Roman"/>
          <w:sz w:val="24"/>
        </w:rPr>
        <w:t>的统计时间为</w:t>
      </w:r>
      <w:r w:rsidRPr="0096113D">
        <w:rPr>
          <w:rFonts w:ascii="Times New Roman" w:eastAsia="方正仿宋_GBK" w:hAnsi="Times New Roman"/>
          <w:sz w:val="24"/>
        </w:rPr>
        <w:t>2016</w:t>
      </w:r>
      <w:r w:rsidRPr="0096113D">
        <w:rPr>
          <w:rFonts w:ascii="Times New Roman" w:eastAsia="方正仿宋_GBK" w:hAnsi="Times New Roman"/>
          <w:sz w:val="24"/>
        </w:rPr>
        <w:t>年</w:t>
      </w:r>
      <w:r w:rsidRPr="0096113D">
        <w:rPr>
          <w:rFonts w:ascii="Times New Roman" w:eastAsia="方正仿宋_GBK" w:hAnsi="Times New Roman"/>
          <w:sz w:val="24"/>
        </w:rPr>
        <w:t>1</w:t>
      </w:r>
      <w:r w:rsidRPr="0096113D">
        <w:rPr>
          <w:rFonts w:ascii="Times New Roman" w:eastAsia="方正仿宋_GBK" w:hAnsi="Times New Roman"/>
          <w:sz w:val="24"/>
        </w:rPr>
        <w:t>月</w:t>
      </w:r>
      <w:r w:rsidRPr="0096113D">
        <w:rPr>
          <w:rFonts w:ascii="Times New Roman" w:eastAsia="方正仿宋_GBK" w:hAnsi="Times New Roman"/>
          <w:sz w:val="24"/>
        </w:rPr>
        <w:t>1</w:t>
      </w:r>
      <w:r w:rsidRPr="0096113D">
        <w:rPr>
          <w:rFonts w:ascii="Times New Roman" w:eastAsia="方正仿宋_GBK" w:hAnsi="Times New Roman"/>
          <w:sz w:val="24"/>
        </w:rPr>
        <w:t>日至</w:t>
      </w:r>
      <w:r w:rsidRPr="0096113D">
        <w:rPr>
          <w:rFonts w:ascii="Times New Roman" w:eastAsia="方正仿宋_GBK" w:hAnsi="Times New Roman"/>
          <w:sz w:val="24"/>
        </w:rPr>
        <w:t>2020</w:t>
      </w:r>
      <w:r w:rsidRPr="0096113D">
        <w:rPr>
          <w:rFonts w:ascii="Times New Roman" w:eastAsia="方正仿宋_GBK" w:hAnsi="Times New Roman"/>
          <w:sz w:val="24"/>
        </w:rPr>
        <w:t>年</w:t>
      </w:r>
      <w:r w:rsidRPr="0096113D">
        <w:rPr>
          <w:rFonts w:ascii="Times New Roman" w:eastAsia="方正仿宋_GBK" w:hAnsi="Times New Roman"/>
          <w:sz w:val="24"/>
        </w:rPr>
        <w:t>12</w:t>
      </w:r>
      <w:r w:rsidRPr="0096113D">
        <w:rPr>
          <w:rFonts w:ascii="Times New Roman" w:eastAsia="方正仿宋_GBK" w:hAnsi="Times New Roman"/>
          <w:sz w:val="24"/>
        </w:rPr>
        <w:t>月</w:t>
      </w:r>
      <w:r w:rsidRPr="0096113D">
        <w:rPr>
          <w:rFonts w:ascii="Times New Roman" w:eastAsia="方正仿宋_GBK" w:hAnsi="Times New Roman"/>
          <w:sz w:val="24"/>
        </w:rPr>
        <w:t>31</w:t>
      </w:r>
      <w:r w:rsidRPr="0096113D">
        <w:rPr>
          <w:rFonts w:ascii="Times New Roman" w:eastAsia="方正仿宋_GBK" w:hAnsi="Times New Roman"/>
          <w:sz w:val="24"/>
        </w:rPr>
        <w:t>日，现状数据请与专业学位水平评估中的数据保持一致；</w:t>
      </w:r>
      <w:r w:rsidRPr="0096113D">
        <w:rPr>
          <w:rFonts w:ascii="Times New Roman" w:eastAsia="方正仿宋_GBK" w:hAnsi="Times New Roman"/>
          <w:sz w:val="24"/>
        </w:rPr>
        <w:t>“</w:t>
      </w:r>
      <w:r w:rsidRPr="0096113D">
        <w:rPr>
          <w:rFonts w:ascii="Times New Roman" w:eastAsia="方正仿宋_GBK" w:hAnsi="Times New Roman"/>
          <w:sz w:val="24"/>
        </w:rPr>
        <w:t>十四五</w:t>
      </w:r>
      <w:r w:rsidRPr="0096113D">
        <w:rPr>
          <w:rFonts w:ascii="Times New Roman" w:eastAsia="方正仿宋_GBK" w:hAnsi="Times New Roman"/>
          <w:sz w:val="24"/>
        </w:rPr>
        <w:t>”</w:t>
      </w:r>
      <w:r w:rsidRPr="0096113D">
        <w:rPr>
          <w:rFonts w:ascii="Times New Roman" w:eastAsia="方正仿宋_GBK" w:hAnsi="Times New Roman"/>
          <w:sz w:val="24"/>
        </w:rPr>
        <w:t>的统计时间为</w:t>
      </w:r>
      <w:r w:rsidRPr="0096113D">
        <w:rPr>
          <w:rFonts w:ascii="Times New Roman" w:eastAsia="方正仿宋_GBK" w:hAnsi="Times New Roman"/>
          <w:sz w:val="24"/>
        </w:rPr>
        <w:t>2021</w:t>
      </w:r>
      <w:r w:rsidRPr="0096113D">
        <w:rPr>
          <w:rFonts w:ascii="Times New Roman" w:eastAsia="方正仿宋_GBK" w:hAnsi="Times New Roman"/>
          <w:sz w:val="24"/>
        </w:rPr>
        <w:t>年</w:t>
      </w:r>
      <w:r w:rsidRPr="0096113D">
        <w:rPr>
          <w:rFonts w:ascii="Times New Roman" w:eastAsia="方正仿宋_GBK" w:hAnsi="Times New Roman"/>
          <w:sz w:val="24"/>
        </w:rPr>
        <w:t>1</w:t>
      </w:r>
      <w:r w:rsidRPr="0096113D">
        <w:rPr>
          <w:rFonts w:ascii="Times New Roman" w:eastAsia="方正仿宋_GBK" w:hAnsi="Times New Roman"/>
          <w:sz w:val="24"/>
        </w:rPr>
        <w:t>月</w:t>
      </w:r>
      <w:r w:rsidRPr="0096113D">
        <w:rPr>
          <w:rFonts w:ascii="Times New Roman" w:eastAsia="方正仿宋_GBK" w:hAnsi="Times New Roman"/>
          <w:sz w:val="24"/>
        </w:rPr>
        <w:t>1</w:t>
      </w:r>
      <w:r w:rsidRPr="0096113D">
        <w:rPr>
          <w:rFonts w:ascii="Times New Roman" w:eastAsia="方正仿宋_GBK" w:hAnsi="Times New Roman"/>
          <w:sz w:val="24"/>
        </w:rPr>
        <w:t>日至</w:t>
      </w:r>
      <w:r w:rsidRPr="0096113D">
        <w:rPr>
          <w:rFonts w:ascii="Times New Roman" w:eastAsia="方正仿宋_GBK" w:hAnsi="Times New Roman"/>
          <w:sz w:val="24"/>
        </w:rPr>
        <w:t>2025</w:t>
      </w:r>
      <w:r w:rsidRPr="0096113D">
        <w:rPr>
          <w:rFonts w:ascii="Times New Roman" w:eastAsia="方正仿宋_GBK" w:hAnsi="Times New Roman"/>
          <w:sz w:val="24"/>
        </w:rPr>
        <w:t>年</w:t>
      </w:r>
      <w:r w:rsidRPr="0096113D">
        <w:rPr>
          <w:rFonts w:ascii="Times New Roman" w:eastAsia="方正仿宋_GBK" w:hAnsi="Times New Roman"/>
          <w:sz w:val="24"/>
        </w:rPr>
        <w:t>12</w:t>
      </w:r>
      <w:r w:rsidRPr="0096113D">
        <w:rPr>
          <w:rFonts w:ascii="Times New Roman" w:eastAsia="方正仿宋_GBK" w:hAnsi="Times New Roman"/>
          <w:sz w:val="24"/>
        </w:rPr>
        <w:t>月</w:t>
      </w:r>
      <w:r w:rsidRPr="0096113D">
        <w:rPr>
          <w:rFonts w:ascii="Times New Roman" w:eastAsia="方正仿宋_GBK" w:hAnsi="Times New Roman"/>
          <w:sz w:val="24"/>
        </w:rPr>
        <w:t>31</w:t>
      </w:r>
      <w:r w:rsidRPr="0096113D">
        <w:rPr>
          <w:rFonts w:ascii="Times New Roman" w:eastAsia="方正仿宋_GBK" w:hAnsi="Times New Roman"/>
          <w:sz w:val="24"/>
        </w:rPr>
        <w:t>日。</w:t>
      </w:r>
    </w:p>
    <w:p w:rsidR="00BB1087" w:rsidRPr="0096113D" w:rsidRDefault="00BB1087" w:rsidP="00BB1087">
      <w:pPr>
        <w:snapToGrid w:val="0"/>
        <w:ind w:firstLineChars="200" w:firstLine="480"/>
        <w:rPr>
          <w:rFonts w:ascii="Times New Roman" w:eastAsia="方正仿宋_GBK" w:hAnsi="Times New Roman"/>
          <w:sz w:val="24"/>
        </w:rPr>
      </w:pPr>
      <w:r w:rsidRPr="0096113D">
        <w:rPr>
          <w:rFonts w:ascii="Times New Roman" w:eastAsia="方正仿宋_GBK" w:hAnsi="Times New Roman"/>
          <w:sz w:val="24"/>
        </w:rPr>
        <w:t>4.2023</w:t>
      </w:r>
      <w:r w:rsidRPr="0096113D">
        <w:rPr>
          <w:rFonts w:ascii="Times New Roman" w:eastAsia="方正仿宋_GBK" w:hAnsi="Times New Roman"/>
          <w:sz w:val="24"/>
        </w:rPr>
        <w:t>年中期绩效考核时，按照进度过半任务过半的标准进行考核。年度考核的任务由各高校自主确定。</w:t>
      </w:r>
    </w:p>
    <w:p w:rsidR="00A61123" w:rsidRPr="00BB1087" w:rsidRDefault="00A61123"/>
    <w:sectPr w:rsidR="00A61123" w:rsidRPr="00BB1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22" w:rsidRDefault="001C4A22" w:rsidP="00BB1087">
      <w:r>
        <w:separator/>
      </w:r>
    </w:p>
  </w:endnote>
  <w:endnote w:type="continuationSeparator" w:id="0">
    <w:p w:rsidR="001C4A22" w:rsidRDefault="001C4A22" w:rsidP="00BB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22" w:rsidRDefault="001C4A22" w:rsidP="00BB1087">
      <w:r>
        <w:separator/>
      </w:r>
    </w:p>
  </w:footnote>
  <w:footnote w:type="continuationSeparator" w:id="0">
    <w:p w:rsidR="001C4A22" w:rsidRDefault="001C4A22" w:rsidP="00BB1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F3"/>
    <w:rsid w:val="001C4A22"/>
    <w:rsid w:val="00A61123"/>
    <w:rsid w:val="00BB1087"/>
    <w:rsid w:val="00C115CD"/>
    <w:rsid w:val="00C820F3"/>
    <w:rsid w:val="00D4382F"/>
    <w:rsid w:val="00E8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8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10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1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1087"/>
    <w:rPr>
      <w:sz w:val="18"/>
      <w:szCs w:val="18"/>
    </w:rPr>
  </w:style>
  <w:style w:type="character" w:customStyle="1" w:styleId="Char1">
    <w:name w:val="副标题 Char1"/>
    <w:link w:val="a5"/>
    <w:rsid w:val="00BB1087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1"/>
    <w:qFormat/>
    <w:rsid w:val="00BB1087"/>
    <w:pPr>
      <w:spacing w:before="240" w:after="60" w:line="312" w:lineRule="auto"/>
      <w:jc w:val="center"/>
      <w:outlineLvl w:val="1"/>
    </w:pPr>
    <w:rPr>
      <w:rFonts w:ascii="Cambria" w:eastAsiaTheme="minorEastAsia" w:hAnsi="Cambria" w:cstheme="min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uiPriority w:val="11"/>
    <w:rsid w:val="00BB1087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8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10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1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1087"/>
    <w:rPr>
      <w:sz w:val="18"/>
      <w:szCs w:val="18"/>
    </w:rPr>
  </w:style>
  <w:style w:type="character" w:customStyle="1" w:styleId="Char1">
    <w:name w:val="副标题 Char1"/>
    <w:link w:val="a5"/>
    <w:rsid w:val="00BB1087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1"/>
    <w:qFormat/>
    <w:rsid w:val="00BB1087"/>
    <w:pPr>
      <w:spacing w:before="240" w:after="60" w:line="312" w:lineRule="auto"/>
      <w:jc w:val="center"/>
      <w:outlineLvl w:val="1"/>
    </w:pPr>
    <w:rPr>
      <w:rFonts w:ascii="Cambria" w:eastAsiaTheme="minorEastAsia" w:hAnsi="Cambria" w:cstheme="min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uiPriority w:val="11"/>
    <w:rsid w:val="00BB1087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377</Words>
  <Characters>2155</Characters>
  <Application>Microsoft Office Word</Application>
  <DocSecurity>0</DocSecurity>
  <Lines>17</Lines>
  <Paragraphs>5</Paragraphs>
  <ScaleCrop>false</ScaleCrop>
  <Company>长江师范学院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当下</dc:creator>
  <cp:keywords/>
  <dc:description/>
  <cp:lastModifiedBy>当下</cp:lastModifiedBy>
  <cp:revision>6</cp:revision>
  <dcterms:created xsi:type="dcterms:W3CDTF">2021-03-23T10:02:00Z</dcterms:created>
  <dcterms:modified xsi:type="dcterms:W3CDTF">2021-03-26T07:33:00Z</dcterms:modified>
</cp:coreProperties>
</file>