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0" w:type="auto"/>
        <w:tblLook w:val="04A0" w:firstRow="1" w:lastRow="0" w:firstColumn="1" w:lastColumn="0" w:noHBand="0" w:noVBand="1"/>
      </w:tblPr>
      <w:tblGrid>
        <w:gridCol w:w="1696"/>
        <w:gridCol w:w="12049"/>
      </w:tblGrid>
      <w:tr w:rsidR="00A13E2B" w:rsidRPr="005B36EF" w14:paraId="1FEEF06A" w14:textId="77777777" w:rsidTr="0056500F">
        <w:tc>
          <w:tcPr>
            <w:tcW w:w="13745" w:type="dxa"/>
            <w:gridSpan w:val="2"/>
          </w:tcPr>
          <w:p w14:paraId="455D1B59" w14:textId="17A0F999" w:rsidR="00A13E2B" w:rsidRPr="005B36EF" w:rsidRDefault="00A13E2B" w:rsidP="00A13E2B">
            <w:pPr>
              <w:pStyle w:val="a3"/>
              <w:shd w:val="clear" w:color="auto" w:fill="FFFFFF"/>
              <w:spacing w:before="0" w:beforeAutospacing="0" w:after="0" w:afterAutospacing="0" w:line="330" w:lineRule="atLeast"/>
              <w:jc w:val="center"/>
              <w:rPr>
                <w:color w:val="333333"/>
                <w:sz w:val="32"/>
                <w:szCs w:val="32"/>
              </w:rPr>
            </w:pPr>
            <w:r w:rsidRPr="005B36EF">
              <w:rPr>
                <w:rFonts w:hint="eastAsia"/>
                <w:color w:val="333333"/>
                <w:sz w:val="32"/>
                <w:szCs w:val="32"/>
              </w:rPr>
              <w:t>自然科学奖公示内容</w:t>
            </w:r>
          </w:p>
        </w:tc>
      </w:tr>
      <w:tr w:rsidR="00A13E2B" w:rsidRPr="005B36EF" w14:paraId="04BCDF85" w14:textId="77777777" w:rsidTr="0056500F">
        <w:tc>
          <w:tcPr>
            <w:tcW w:w="1696" w:type="dxa"/>
            <w:vAlign w:val="center"/>
          </w:tcPr>
          <w:p w14:paraId="2C89C623" w14:textId="6C169B04" w:rsidR="00A13E2B" w:rsidRPr="005B36EF" w:rsidRDefault="00A13E2B" w:rsidP="00A13E2B">
            <w:pPr>
              <w:pStyle w:val="a3"/>
              <w:shd w:val="clear" w:color="auto" w:fill="FFFFFF"/>
              <w:spacing w:before="0" w:beforeAutospacing="0" w:after="0" w:afterAutospacing="0" w:line="330" w:lineRule="atLeast"/>
              <w:jc w:val="center"/>
              <w:rPr>
                <w:color w:val="333333"/>
              </w:rPr>
            </w:pPr>
            <w:r w:rsidRPr="005B36EF">
              <w:rPr>
                <w:rFonts w:hint="eastAsia"/>
                <w:color w:val="333333"/>
              </w:rPr>
              <w:t>项目名称</w:t>
            </w:r>
          </w:p>
        </w:tc>
        <w:tc>
          <w:tcPr>
            <w:tcW w:w="12049" w:type="dxa"/>
            <w:vAlign w:val="center"/>
          </w:tcPr>
          <w:p w14:paraId="3C82E5F6" w14:textId="2603F8B3" w:rsidR="00A13E2B" w:rsidRPr="005B36EF" w:rsidRDefault="00A13E2B" w:rsidP="00356844">
            <w:pPr>
              <w:pStyle w:val="a3"/>
              <w:shd w:val="clear" w:color="auto" w:fill="FFFFFF"/>
              <w:spacing w:before="0" w:beforeAutospacing="0" w:after="0" w:afterAutospacing="0" w:line="330" w:lineRule="atLeast"/>
              <w:rPr>
                <w:color w:val="333333"/>
              </w:rPr>
            </w:pPr>
            <w:r w:rsidRPr="005B36EF">
              <w:rPr>
                <w:rFonts w:hint="eastAsia"/>
                <w:color w:val="333333"/>
              </w:rPr>
              <w:t>高效率</w:t>
            </w:r>
            <w:r w:rsidRPr="005B36EF">
              <w:rPr>
                <w:color w:val="333333"/>
              </w:rPr>
              <w:t>/长寿命有机光电功能材料及器件的分子结构设计与性能调控</w:t>
            </w:r>
          </w:p>
        </w:tc>
      </w:tr>
      <w:tr w:rsidR="00A13E2B" w:rsidRPr="005B36EF" w14:paraId="0C7A2ACD" w14:textId="77777777" w:rsidTr="0056500F">
        <w:tc>
          <w:tcPr>
            <w:tcW w:w="1696" w:type="dxa"/>
            <w:vAlign w:val="center"/>
          </w:tcPr>
          <w:p w14:paraId="6437B047" w14:textId="17B314CC" w:rsidR="00A13E2B" w:rsidRPr="005B36EF" w:rsidRDefault="00A13E2B" w:rsidP="00A13E2B">
            <w:pPr>
              <w:pStyle w:val="a3"/>
              <w:shd w:val="clear" w:color="auto" w:fill="FFFFFF"/>
              <w:spacing w:before="0" w:beforeAutospacing="0" w:after="0" w:afterAutospacing="0" w:line="330" w:lineRule="atLeast"/>
              <w:jc w:val="center"/>
              <w:rPr>
                <w:color w:val="333333"/>
              </w:rPr>
            </w:pPr>
            <w:r w:rsidRPr="005B36EF">
              <w:rPr>
                <w:rFonts w:hint="eastAsia"/>
                <w:color w:val="333333"/>
              </w:rPr>
              <w:t>提名单位</w:t>
            </w:r>
          </w:p>
        </w:tc>
        <w:tc>
          <w:tcPr>
            <w:tcW w:w="12049" w:type="dxa"/>
            <w:vAlign w:val="center"/>
          </w:tcPr>
          <w:p w14:paraId="47727187" w14:textId="34D19CD1" w:rsidR="00A13E2B" w:rsidRPr="005B36EF" w:rsidRDefault="00660C74" w:rsidP="00356844">
            <w:pPr>
              <w:pStyle w:val="a3"/>
              <w:shd w:val="clear" w:color="auto" w:fill="FFFFFF"/>
              <w:spacing w:before="0" w:beforeAutospacing="0" w:after="0" w:afterAutospacing="0" w:line="330" w:lineRule="atLeast"/>
              <w:rPr>
                <w:color w:val="333333"/>
              </w:rPr>
            </w:pPr>
            <w:r>
              <w:rPr>
                <w:rFonts w:hint="eastAsia"/>
                <w:color w:val="333333"/>
              </w:rPr>
              <w:t>重庆市教育委员会</w:t>
            </w:r>
          </w:p>
        </w:tc>
      </w:tr>
      <w:tr w:rsidR="00A13E2B" w:rsidRPr="005B36EF" w14:paraId="2C746519" w14:textId="77777777" w:rsidTr="0056500F">
        <w:tc>
          <w:tcPr>
            <w:tcW w:w="1696" w:type="dxa"/>
            <w:vAlign w:val="center"/>
          </w:tcPr>
          <w:p w14:paraId="0CC7BD26" w14:textId="25411C9A" w:rsidR="00A13E2B" w:rsidRPr="005B36EF" w:rsidRDefault="00A13E2B" w:rsidP="00A13E2B">
            <w:pPr>
              <w:pStyle w:val="a3"/>
              <w:shd w:val="clear" w:color="auto" w:fill="FFFFFF"/>
              <w:spacing w:before="0" w:beforeAutospacing="0" w:after="0" w:afterAutospacing="0" w:line="330" w:lineRule="atLeast"/>
              <w:jc w:val="center"/>
              <w:rPr>
                <w:color w:val="333333"/>
              </w:rPr>
            </w:pPr>
            <w:r w:rsidRPr="005B36EF">
              <w:rPr>
                <w:rFonts w:hint="eastAsia"/>
                <w:color w:val="333333"/>
              </w:rPr>
              <w:t>提名等级</w:t>
            </w:r>
          </w:p>
        </w:tc>
        <w:tc>
          <w:tcPr>
            <w:tcW w:w="12049" w:type="dxa"/>
            <w:vAlign w:val="center"/>
          </w:tcPr>
          <w:p w14:paraId="65B0031D" w14:textId="3B612964" w:rsidR="00A13E2B" w:rsidRPr="005B36EF" w:rsidRDefault="00A13E2B" w:rsidP="00356844">
            <w:pPr>
              <w:pStyle w:val="a3"/>
              <w:shd w:val="clear" w:color="auto" w:fill="FFFFFF"/>
              <w:spacing w:before="0" w:beforeAutospacing="0" w:after="0" w:afterAutospacing="0" w:line="330" w:lineRule="atLeast"/>
              <w:rPr>
                <w:color w:val="333333"/>
              </w:rPr>
            </w:pPr>
            <w:r w:rsidRPr="005B36EF">
              <w:rPr>
                <w:rFonts w:hint="eastAsia"/>
                <w:color w:val="333333"/>
              </w:rPr>
              <w:t>自然科学三等奖</w:t>
            </w:r>
          </w:p>
        </w:tc>
      </w:tr>
      <w:tr w:rsidR="002104E2" w:rsidRPr="005B36EF" w14:paraId="342160A8" w14:textId="77777777" w:rsidTr="0056500F">
        <w:tc>
          <w:tcPr>
            <w:tcW w:w="1696" w:type="dxa"/>
            <w:vAlign w:val="center"/>
          </w:tcPr>
          <w:p w14:paraId="4C07B878" w14:textId="77EBACE2" w:rsidR="002104E2" w:rsidRPr="005B36EF" w:rsidRDefault="002104E2" w:rsidP="00A13E2B">
            <w:pPr>
              <w:pStyle w:val="a3"/>
              <w:shd w:val="clear" w:color="auto" w:fill="FFFFFF"/>
              <w:spacing w:before="0" w:beforeAutospacing="0" w:after="0" w:afterAutospacing="0" w:line="330" w:lineRule="atLeast"/>
              <w:jc w:val="center"/>
              <w:rPr>
                <w:color w:val="333333"/>
              </w:rPr>
            </w:pPr>
            <w:r>
              <w:rPr>
                <w:rFonts w:hint="eastAsia"/>
                <w:color w:val="333333"/>
              </w:rPr>
              <w:t>主要完成人</w:t>
            </w:r>
          </w:p>
        </w:tc>
        <w:tc>
          <w:tcPr>
            <w:tcW w:w="12049" w:type="dxa"/>
            <w:vAlign w:val="center"/>
          </w:tcPr>
          <w:p w14:paraId="5F3CA20B" w14:textId="096BACA2" w:rsidR="002104E2" w:rsidRPr="005B36EF" w:rsidRDefault="002104E2" w:rsidP="00356844">
            <w:pPr>
              <w:pStyle w:val="a3"/>
              <w:shd w:val="clear" w:color="auto" w:fill="FFFFFF"/>
              <w:spacing w:before="0" w:beforeAutospacing="0" w:after="0" w:afterAutospacing="0" w:line="330" w:lineRule="atLeast"/>
              <w:rPr>
                <w:color w:val="333333"/>
              </w:rPr>
            </w:pPr>
            <w:r w:rsidRPr="002104E2">
              <w:rPr>
                <w:rFonts w:hint="eastAsia"/>
                <w:color w:val="333333"/>
              </w:rPr>
              <w:t>姚闯、杨叶子、王金山、薄茂林、李蕾</w:t>
            </w:r>
          </w:p>
        </w:tc>
      </w:tr>
      <w:tr w:rsidR="002104E2" w:rsidRPr="005B36EF" w14:paraId="4003109C" w14:textId="77777777" w:rsidTr="00624D79">
        <w:tc>
          <w:tcPr>
            <w:tcW w:w="1696" w:type="dxa"/>
          </w:tcPr>
          <w:p w14:paraId="2885AF3C" w14:textId="68E5D073" w:rsidR="002104E2" w:rsidRPr="005B36EF" w:rsidRDefault="002104E2" w:rsidP="002104E2">
            <w:pPr>
              <w:pStyle w:val="a3"/>
              <w:shd w:val="clear" w:color="auto" w:fill="FFFFFF"/>
              <w:spacing w:before="0" w:beforeAutospacing="0" w:after="0" w:afterAutospacing="0" w:line="330" w:lineRule="atLeast"/>
              <w:jc w:val="center"/>
              <w:rPr>
                <w:color w:val="333333"/>
              </w:rPr>
            </w:pPr>
            <w:r w:rsidRPr="00F5050D">
              <w:rPr>
                <w:rFonts w:hint="eastAsia"/>
              </w:rPr>
              <w:t>主要完成单位</w:t>
            </w:r>
          </w:p>
        </w:tc>
        <w:tc>
          <w:tcPr>
            <w:tcW w:w="12049" w:type="dxa"/>
          </w:tcPr>
          <w:p w14:paraId="2BA04EFD" w14:textId="537AAAA3" w:rsidR="002104E2" w:rsidRPr="005B36EF" w:rsidRDefault="002104E2" w:rsidP="002104E2">
            <w:pPr>
              <w:pStyle w:val="a3"/>
              <w:shd w:val="clear" w:color="auto" w:fill="FFFFFF"/>
              <w:spacing w:before="0" w:beforeAutospacing="0" w:after="0" w:afterAutospacing="0" w:line="330" w:lineRule="atLeast"/>
              <w:rPr>
                <w:color w:val="333333"/>
              </w:rPr>
            </w:pPr>
            <w:r w:rsidRPr="00F5050D">
              <w:t>长江师范学院、盐城工学院</w:t>
            </w:r>
          </w:p>
        </w:tc>
      </w:tr>
      <w:tr w:rsidR="00A13E2B" w:rsidRPr="005B36EF" w14:paraId="5144BC11" w14:textId="77777777" w:rsidTr="0056500F">
        <w:tc>
          <w:tcPr>
            <w:tcW w:w="1696" w:type="dxa"/>
            <w:vAlign w:val="center"/>
          </w:tcPr>
          <w:p w14:paraId="6EC6BFD4" w14:textId="0AC3B2AC" w:rsidR="00A13E2B" w:rsidRPr="005B36EF" w:rsidRDefault="00A13E2B" w:rsidP="00A13E2B">
            <w:pPr>
              <w:pStyle w:val="a3"/>
              <w:shd w:val="clear" w:color="auto" w:fill="FFFFFF"/>
              <w:spacing w:before="0" w:beforeAutospacing="0" w:after="0" w:afterAutospacing="0" w:line="330" w:lineRule="atLeast"/>
              <w:jc w:val="center"/>
              <w:rPr>
                <w:color w:val="333333"/>
              </w:rPr>
            </w:pPr>
            <w:r w:rsidRPr="005B36EF">
              <w:rPr>
                <w:rFonts w:hint="eastAsia"/>
                <w:color w:val="333333"/>
              </w:rPr>
              <w:t>项目简介</w:t>
            </w:r>
          </w:p>
        </w:tc>
        <w:tc>
          <w:tcPr>
            <w:tcW w:w="12049" w:type="dxa"/>
            <w:vAlign w:val="center"/>
          </w:tcPr>
          <w:p w14:paraId="471FB863" w14:textId="77777777" w:rsidR="00A13E2B" w:rsidRPr="005B36EF" w:rsidRDefault="00A13E2B" w:rsidP="00A13E2B">
            <w:pPr>
              <w:pStyle w:val="a3"/>
              <w:shd w:val="clear" w:color="auto" w:fill="FFFFFF"/>
              <w:spacing w:before="0" w:beforeAutospacing="0" w:after="0" w:afterAutospacing="0" w:line="330" w:lineRule="atLeast"/>
              <w:ind w:firstLineChars="200" w:firstLine="480"/>
              <w:jc w:val="both"/>
              <w:rPr>
                <w:color w:val="333333"/>
              </w:rPr>
            </w:pPr>
            <w:r w:rsidRPr="005B36EF">
              <w:rPr>
                <w:rFonts w:hint="eastAsia"/>
                <w:color w:val="333333"/>
              </w:rPr>
              <w:t>有机光电功能材料因具备成本低廉、材料多样、可溶液加工及易于大面积制备等特点，已成为国际化学与材料领域的研究热点，其成果广泛应用于有机太阳能电池（</w:t>
            </w:r>
            <w:r w:rsidRPr="005B36EF">
              <w:rPr>
                <w:color w:val="333333"/>
              </w:rPr>
              <w:t>OSC）和有机发光二极管（OLED）等领域。但OSC和OLED因存在转化效率低、使用寿命短两大科学难题，大大限制了其产业应用。本项目聚焦于有机光电功能材料的设计思路、制备方法及结构与性能关系的研究，发现了提高OSC和OLED转换效率和使用寿命的新途径。主要发现点包括：</w:t>
            </w:r>
          </w:p>
          <w:p w14:paraId="26F17706" w14:textId="77777777" w:rsidR="00A13E2B" w:rsidRPr="005B36EF" w:rsidRDefault="00A13E2B" w:rsidP="00B026AA">
            <w:pPr>
              <w:pStyle w:val="a3"/>
              <w:shd w:val="clear" w:color="auto" w:fill="FFFFFF"/>
              <w:spacing w:before="0" w:beforeAutospacing="0" w:after="0" w:afterAutospacing="0" w:line="330" w:lineRule="atLeast"/>
              <w:ind w:firstLineChars="200" w:firstLine="480"/>
              <w:jc w:val="both"/>
              <w:rPr>
                <w:color w:val="333333"/>
              </w:rPr>
            </w:pPr>
            <w:r w:rsidRPr="005B36EF">
              <w:rPr>
                <w:rFonts w:hint="eastAsia"/>
                <w:color w:val="333333"/>
              </w:rPr>
              <w:t>（</w:t>
            </w:r>
            <w:r w:rsidRPr="005B36EF">
              <w:rPr>
                <w:color w:val="333333"/>
              </w:rPr>
              <w:t>1）</w:t>
            </w:r>
            <w:r w:rsidRPr="005B36EF">
              <w:rPr>
                <w:color w:val="333333"/>
              </w:rPr>
              <w:tab/>
              <w:t>提高OSC器件光电转换效率和使用寿命的新途径</w:t>
            </w:r>
          </w:p>
          <w:p w14:paraId="186FD87B" w14:textId="77777777" w:rsidR="00A13E2B" w:rsidRPr="005B36EF" w:rsidRDefault="00A13E2B" w:rsidP="00A13E2B">
            <w:pPr>
              <w:pStyle w:val="a3"/>
              <w:shd w:val="clear" w:color="auto" w:fill="FFFFFF"/>
              <w:spacing w:before="0" w:beforeAutospacing="0" w:after="0" w:afterAutospacing="0" w:line="330" w:lineRule="atLeast"/>
              <w:ind w:firstLineChars="200" w:firstLine="480"/>
              <w:jc w:val="both"/>
              <w:rPr>
                <w:color w:val="333333"/>
              </w:rPr>
            </w:pPr>
            <w:r w:rsidRPr="005B36EF">
              <w:rPr>
                <w:rFonts w:hint="eastAsia"/>
                <w:color w:val="333333"/>
              </w:rPr>
              <w:t>设计新材料：创造性的提出以二</w:t>
            </w:r>
            <w:proofErr w:type="gramStart"/>
            <w:r w:rsidRPr="005B36EF">
              <w:rPr>
                <w:rFonts w:hint="eastAsia"/>
                <w:color w:val="333333"/>
              </w:rPr>
              <w:t>维中心</w:t>
            </w:r>
            <w:proofErr w:type="gramEnd"/>
            <w:r w:rsidRPr="005B36EF">
              <w:rPr>
                <w:rFonts w:hint="eastAsia"/>
                <w:color w:val="333333"/>
              </w:rPr>
              <w:t>结构同时连接四个强</w:t>
            </w:r>
            <w:proofErr w:type="gramStart"/>
            <w:r w:rsidRPr="005B36EF">
              <w:rPr>
                <w:rFonts w:hint="eastAsia"/>
                <w:color w:val="333333"/>
              </w:rPr>
              <w:t>吸电子端</w:t>
            </w:r>
            <w:proofErr w:type="gramEnd"/>
            <w:r w:rsidRPr="005B36EF">
              <w:rPr>
                <w:rFonts w:hint="eastAsia"/>
                <w:color w:val="333333"/>
              </w:rPr>
              <w:t>基，构建一系列具有四旋翼结构的非富勒烯电子受体材料，电子亲和势提高</w:t>
            </w:r>
            <w:r w:rsidRPr="005B36EF">
              <w:rPr>
                <w:color w:val="333333"/>
              </w:rPr>
              <w:t>0.6 eV、光吸收强度提高2.4倍、激子结合能降低0.5 eV、载流子迁移率提高6.5倍，为提高OSC的转化效率奠定了材料基础。开发新方法：开发了化学燃烧法低温制备三氧化钼空穴传输层的前驱体溶液配方，实现了在较低的退火温度（150 ℃）下制备出高质量的三氧化钼空穴传输材料，使OSC器件使用寿命提高了15倍。</w:t>
            </w:r>
            <w:proofErr w:type="gramStart"/>
            <w:r w:rsidRPr="005B36EF">
              <w:rPr>
                <w:color w:val="333333"/>
              </w:rPr>
              <w:t>凝练新</w:t>
            </w:r>
            <w:proofErr w:type="gramEnd"/>
            <w:r w:rsidRPr="005B36EF">
              <w:rPr>
                <w:color w:val="333333"/>
              </w:rPr>
              <w:t>规律。发现了氟化对有机光电功能材料电子结构的调控规律，阐明了分子间氟-</w:t>
            </w:r>
            <w:r w:rsidRPr="005B36EF">
              <w:rPr>
                <w:rFonts w:hint="eastAsia"/>
                <w:color w:val="333333"/>
              </w:rPr>
              <w:t>π相互作用对电荷转移及载流子迁移率的作用机理，从分子尺度首次揭示了有机光电功能材料分子结构与光电性能的关系，提高了对有机光电功能材料中氟化作用的认识。</w:t>
            </w:r>
          </w:p>
          <w:p w14:paraId="15D09C1C" w14:textId="77777777" w:rsidR="00A13E2B" w:rsidRPr="005B36EF" w:rsidRDefault="00A13E2B" w:rsidP="00B026AA">
            <w:pPr>
              <w:pStyle w:val="a3"/>
              <w:shd w:val="clear" w:color="auto" w:fill="FFFFFF"/>
              <w:spacing w:before="0" w:beforeAutospacing="0" w:after="0" w:afterAutospacing="0" w:line="330" w:lineRule="atLeast"/>
              <w:ind w:firstLineChars="200" w:firstLine="480"/>
              <w:jc w:val="both"/>
              <w:rPr>
                <w:color w:val="333333"/>
              </w:rPr>
            </w:pPr>
            <w:r w:rsidRPr="005B36EF">
              <w:rPr>
                <w:rFonts w:hint="eastAsia"/>
                <w:color w:val="333333"/>
              </w:rPr>
              <w:t>（</w:t>
            </w:r>
            <w:r w:rsidRPr="005B36EF">
              <w:rPr>
                <w:color w:val="333333"/>
              </w:rPr>
              <w:t>2）</w:t>
            </w:r>
            <w:r w:rsidRPr="005B36EF">
              <w:rPr>
                <w:color w:val="333333"/>
              </w:rPr>
              <w:tab/>
              <w:t>提高OLED器件电光转换效率和使用寿命的新途径</w:t>
            </w:r>
          </w:p>
          <w:p w14:paraId="65EBD3D9" w14:textId="77777777" w:rsidR="00A13E2B" w:rsidRPr="005B36EF" w:rsidRDefault="00A13E2B" w:rsidP="00943FAD">
            <w:pPr>
              <w:pStyle w:val="a3"/>
              <w:shd w:val="clear" w:color="auto" w:fill="FFFFFF"/>
              <w:spacing w:before="0" w:beforeAutospacing="0" w:after="0" w:afterAutospacing="0" w:line="330" w:lineRule="atLeast"/>
              <w:ind w:firstLineChars="200" w:firstLine="480"/>
              <w:jc w:val="both"/>
              <w:rPr>
                <w:color w:val="333333"/>
              </w:rPr>
            </w:pPr>
            <w:r w:rsidRPr="005B36EF">
              <w:rPr>
                <w:rFonts w:hint="eastAsia"/>
                <w:color w:val="333333"/>
              </w:rPr>
              <w:t>合成新材料：通过在四</w:t>
            </w:r>
            <w:proofErr w:type="gramStart"/>
            <w:r w:rsidRPr="005B36EF">
              <w:rPr>
                <w:rFonts w:hint="eastAsia"/>
                <w:color w:val="333333"/>
              </w:rPr>
              <w:t>苯基锗上引入</w:t>
            </w:r>
            <w:proofErr w:type="gramEnd"/>
            <w:r w:rsidRPr="005B36EF">
              <w:rPr>
                <w:rFonts w:hint="eastAsia"/>
                <w:color w:val="333333"/>
              </w:rPr>
              <w:t>不同的给受体电子基团，率先提出并合成了基于四苯基锗的蓝光</w:t>
            </w:r>
            <w:r w:rsidRPr="005B36EF">
              <w:rPr>
                <w:color w:val="333333"/>
              </w:rPr>
              <w:t>OLED主体材料，突破了传统材料难以同时拥有高三线态能级、高热稳定性、良好溶解性及优异载流子迁移率的困局，使蓝光OLED亮度和外量子效率提高到10000 cd m</w:t>
            </w:r>
            <w:r w:rsidRPr="00F534FC">
              <w:rPr>
                <w:color w:val="333333"/>
                <w:vertAlign w:val="superscript"/>
              </w:rPr>
              <w:t>-2</w:t>
            </w:r>
            <w:r w:rsidRPr="005B36EF">
              <w:rPr>
                <w:color w:val="333333"/>
              </w:rPr>
              <w:t>和6.9%，分别是同类材料的6.2和1.4倍。揭示新规律：发现了同</w:t>
            </w:r>
            <w:r w:rsidRPr="005B36EF">
              <w:rPr>
                <w:color w:val="333333"/>
              </w:rPr>
              <w:lastRenderedPageBreak/>
              <w:t>分异构体对材料稳定性的作用，构建了衡量磷光材料使用寿命的理论方法，揭示了蓝光OLED器件使用寿命短的内在因素，为提高蓝光OLED器件使用寿命奠定了理论基础。</w:t>
            </w:r>
          </w:p>
          <w:p w14:paraId="59BA0AFF" w14:textId="28D02C2F" w:rsidR="00943FAD" w:rsidRPr="005B36EF" w:rsidRDefault="00943FAD" w:rsidP="00943FAD">
            <w:pPr>
              <w:pStyle w:val="a3"/>
              <w:shd w:val="clear" w:color="auto" w:fill="FFFFFF"/>
              <w:spacing w:before="0" w:beforeAutospacing="0" w:after="0" w:afterAutospacing="0" w:line="330" w:lineRule="atLeast"/>
              <w:ind w:firstLineChars="200" w:firstLine="480"/>
              <w:jc w:val="both"/>
              <w:rPr>
                <w:color w:val="333333"/>
              </w:rPr>
            </w:pPr>
            <w:r w:rsidRPr="005B36EF">
              <w:rPr>
                <w:rFonts w:hint="eastAsia"/>
                <w:color w:val="333333"/>
              </w:rPr>
              <w:t>项目成果已在</w:t>
            </w:r>
            <w:r w:rsidRPr="005B36EF">
              <w:rPr>
                <w:color w:val="333333"/>
              </w:rPr>
              <w:t xml:space="preserve">J. Mater. Chem. A、ACS Appl. Mater. Inter.、Adv. Opt. Mater等国际期刊发表，5篇代表作平均影响因子8.8，被权威刊物Chem. Rev.（IF 60.622）、Chem. Mater. （IF 30.849）、Adv. </w:t>
            </w:r>
            <w:proofErr w:type="spellStart"/>
            <w:r w:rsidRPr="005B36EF">
              <w:rPr>
                <w:color w:val="333333"/>
              </w:rPr>
              <w:t>Funct</w:t>
            </w:r>
            <w:proofErr w:type="spellEnd"/>
            <w:r w:rsidRPr="005B36EF">
              <w:rPr>
                <w:color w:val="333333"/>
              </w:rPr>
              <w:t xml:space="preserve">. </w:t>
            </w:r>
            <w:proofErr w:type="gramStart"/>
            <w:r w:rsidRPr="005B36EF">
              <w:rPr>
                <w:color w:val="333333"/>
              </w:rPr>
              <w:t>Mater.（</w:t>
            </w:r>
            <w:proofErr w:type="gramEnd"/>
            <w:r w:rsidRPr="005B36EF">
              <w:rPr>
                <w:color w:val="333333"/>
              </w:rPr>
              <w:t>IF 18.808）等</w:t>
            </w:r>
            <w:r w:rsidRPr="005B36EF">
              <w:rPr>
                <w:rFonts w:hint="eastAsia"/>
                <w:color w:val="333333"/>
              </w:rPr>
              <w:t>引用</w:t>
            </w:r>
            <w:r w:rsidRPr="005B36EF">
              <w:rPr>
                <w:color w:val="333333"/>
              </w:rPr>
              <w:t>；已获授权发明专利4项；被国际著名科技机构“工程进展”(AIE)遴选为关键科学文章进行重</w:t>
            </w:r>
            <w:r w:rsidRPr="005B36EF">
              <w:rPr>
                <w:rFonts w:hint="eastAsia"/>
                <w:color w:val="333333"/>
              </w:rPr>
              <w:t>点报道（中选率</w:t>
            </w:r>
            <w:r w:rsidRPr="005B36EF">
              <w:rPr>
                <w:color w:val="333333"/>
              </w:rPr>
              <w:t>1‰），被著名材料科学家Alex Jen教授等肯定为“具有重大的应用潜力”，获得2019年重庆市科协自然科学优秀学术论文奖，培养重庆市巴渝学者.青年学者2人。本项目成果为OSC、OLED的产业化奠定了基础。</w:t>
            </w:r>
          </w:p>
        </w:tc>
      </w:tr>
    </w:tbl>
    <w:p w14:paraId="6A8559F4" w14:textId="77777777" w:rsidR="00964C25" w:rsidRDefault="00964C25" w:rsidP="0056500F">
      <w:pPr>
        <w:widowControl/>
        <w:spacing w:line="360" w:lineRule="auto"/>
        <w:rPr>
          <w:rFonts w:ascii="宋体" w:eastAsia="宋体" w:hAnsi="宋体"/>
          <w:b/>
          <w:sz w:val="24"/>
          <w:szCs w:val="24"/>
        </w:rPr>
      </w:pPr>
    </w:p>
    <w:p w14:paraId="0E36C4C0" w14:textId="6AE8D6D1" w:rsidR="0056500F" w:rsidRPr="005B36EF" w:rsidRDefault="0056500F" w:rsidP="0056500F">
      <w:pPr>
        <w:widowControl/>
        <w:spacing w:line="360" w:lineRule="auto"/>
        <w:rPr>
          <w:rFonts w:ascii="宋体" w:eastAsia="宋体" w:hAnsi="宋体"/>
          <w:b/>
          <w:sz w:val="24"/>
          <w:szCs w:val="24"/>
        </w:rPr>
      </w:pPr>
      <w:r w:rsidRPr="005B36EF">
        <w:rPr>
          <w:rFonts w:ascii="宋体" w:eastAsia="宋体" w:hAnsi="宋体" w:hint="eastAsia"/>
          <w:b/>
          <w:sz w:val="24"/>
          <w:szCs w:val="24"/>
        </w:rPr>
        <w:t>代表性论文、专著目录</w:t>
      </w:r>
    </w:p>
    <w:tbl>
      <w:tblPr>
        <w:tblW w:w="15635" w:type="dxa"/>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
        <w:gridCol w:w="4920"/>
        <w:gridCol w:w="1134"/>
        <w:gridCol w:w="2551"/>
        <w:gridCol w:w="1560"/>
        <w:gridCol w:w="1606"/>
        <w:gridCol w:w="850"/>
        <w:gridCol w:w="2552"/>
      </w:tblGrid>
      <w:tr w:rsidR="0056500F" w:rsidRPr="005B36EF" w14:paraId="5800022E" w14:textId="41FA3458" w:rsidTr="00664DDB">
        <w:trPr>
          <w:trHeight w:val="938"/>
        </w:trPr>
        <w:tc>
          <w:tcPr>
            <w:tcW w:w="462" w:type="dxa"/>
            <w:vAlign w:val="center"/>
          </w:tcPr>
          <w:p w14:paraId="6626B58A" w14:textId="77777777" w:rsidR="0056500F" w:rsidRPr="005B36EF" w:rsidRDefault="0056500F" w:rsidP="00DF7226">
            <w:pPr>
              <w:jc w:val="center"/>
              <w:rPr>
                <w:rFonts w:ascii="宋体" w:eastAsia="宋体" w:hAnsi="宋体"/>
                <w:sz w:val="24"/>
                <w:szCs w:val="24"/>
              </w:rPr>
            </w:pPr>
            <w:r w:rsidRPr="005B36EF">
              <w:rPr>
                <w:rFonts w:ascii="宋体" w:eastAsia="宋体" w:hAnsi="宋体"/>
                <w:sz w:val="24"/>
                <w:szCs w:val="24"/>
              </w:rPr>
              <w:t>序号</w:t>
            </w:r>
          </w:p>
        </w:tc>
        <w:tc>
          <w:tcPr>
            <w:tcW w:w="4920" w:type="dxa"/>
            <w:vAlign w:val="center"/>
          </w:tcPr>
          <w:p w14:paraId="760F6D62" w14:textId="77777777" w:rsidR="0056500F" w:rsidRPr="005B36EF" w:rsidRDefault="0056500F" w:rsidP="0056500F">
            <w:pPr>
              <w:autoSpaceDE w:val="0"/>
              <w:autoSpaceDN w:val="0"/>
              <w:adjustRightInd w:val="0"/>
              <w:jc w:val="center"/>
              <w:rPr>
                <w:rFonts w:ascii="宋体" w:eastAsia="宋体" w:hAnsi="宋体"/>
                <w:kern w:val="0"/>
                <w:sz w:val="24"/>
                <w:szCs w:val="24"/>
              </w:rPr>
            </w:pPr>
            <w:r w:rsidRPr="005B36EF">
              <w:rPr>
                <w:rFonts w:ascii="宋体" w:eastAsia="宋体" w:hAnsi="宋体"/>
                <w:kern w:val="0"/>
                <w:sz w:val="24"/>
                <w:szCs w:val="24"/>
              </w:rPr>
              <w:t>论文</w:t>
            </w:r>
            <w:r w:rsidRPr="005B36EF">
              <w:rPr>
                <w:rFonts w:ascii="宋体" w:eastAsia="宋体" w:hAnsi="宋体" w:hint="eastAsia"/>
                <w:kern w:val="0"/>
                <w:sz w:val="24"/>
                <w:szCs w:val="24"/>
              </w:rPr>
              <w:t>、专著</w:t>
            </w:r>
            <w:r w:rsidRPr="005B36EF">
              <w:rPr>
                <w:rFonts w:ascii="宋体" w:eastAsia="宋体" w:hAnsi="宋体"/>
                <w:kern w:val="0"/>
                <w:sz w:val="24"/>
                <w:szCs w:val="24"/>
              </w:rPr>
              <w:t>名称/刊名/作者</w:t>
            </w:r>
          </w:p>
        </w:tc>
        <w:tc>
          <w:tcPr>
            <w:tcW w:w="1134" w:type="dxa"/>
            <w:vAlign w:val="center"/>
          </w:tcPr>
          <w:p w14:paraId="48E44B47" w14:textId="77777777" w:rsidR="0056500F" w:rsidRPr="005B36EF" w:rsidRDefault="0056500F" w:rsidP="0056500F">
            <w:pPr>
              <w:autoSpaceDE w:val="0"/>
              <w:autoSpaceDN w:val="0"/>
              <w:adjustRightInd w:val="0"/>
              <w:jc w:val="center"/>
              <w:rPr>
                <w:rFonts w:ascii="宋体" w:eastAsia="宋体" w:hAnsi="宋体"/>
                <w:kern w:val="0"/>
                <w:sz w:val="24"/>
                <w:szCs w:val="24"/>
              </w:rPr>
            </w:pPr>
            <w:r w:rsidRPr="005B36EF">
              <w:rPr>
                <w:rFonts w:ascii="宋体" w:eastAsia="宋体" w:hAnsi="宋体"/>
                <w:kern w:val="0"/>
                <w:sz w:val="24"/>
                <w:szCs w:val="24"/>
              </w:rPr>
              <w:t>影响</w:t>
            </w:r>
          </w:p>
          <w:p w14:paraId="7928B43D" w14:textId="77777777" w:rsidR="0056500F" w:rsidRPr="005B36EF" w:rsidRDefault="0056500F" w:rsidP="0056500F">
            <w:pPr>
              <w:autoSpaceDE w:val="0"/>
              <w:autoSpaceDN w:val="0"/>
              <w:adjustRightInd w:val="0"/>
              <w:jc w:val="center"/>
              <w:rPr>
                <w:rFonts w:ascii="宋体" w:eastAsia="宋体" w:hAnsi="宋体"/>
                <w:kern w:val="0"/>
                <w:sz w:val="24"/>
                <w:szCs w:val="24"/>
              </w:rPr>
            </w:pPr>
            <w:r w:rsidRPr="005B36EF">
              <w:rPr>
                <w:rFonts w:ascii="宋体" w:eastAsia="宋体" w:hAnsi="宋体"/>
                <w:kern w:val="0"/>
                <w:sz w:val="24"/>
                <w:szCs w:val="24"/>
              </w:rPr>
              <w:t>因子</w:t>
            </w:r>
          </w:p>
        </w:tc>
        <w:tc>
          <w:tcPr>
            <w:tcW w:w="2551" w:type="dxa"/>
            <w:vAlign w:val="center"/>
          </w:tcPr>
          <w:p w14:paraId="29977302" w14:textId="77777777" w:rsidR="0056500F" w:rsidRPr="005B36EF" w:rsidRDefault="0056500F" w:rsidP="0056500F">
            <w:pPr>
              <w:autoSpaceDE w:val="0"/>
              <w:autoSpaceDN w:val="0"/>
              <w:adjustRightInd w:val="0"/>
              <w:jc w:val="center"/>
              <w:rPr>
                <w:rFonts w:ascii="宋体" w:eastAsia="宋体" w:hAnsi="宋体"/>
                <w:kern w:val="0"/>
                <w:sz w:val="24"/>
                <w:szCs w:val="24"/>
              </w:rPr>
            </w:pPr>
            <w:r w:rsidRPr="005B36EF">
              <w:rPr>
                <w:rFonts w:ascii="宋体" w:eastAsia="宋体" w:hAnsi="宋体"/>
                <w:kern w:val="0"/>
                <w:sz w:val="24"/>
                <w:szCs w:val="24"/>
              </w:rPr>
              <w:t>年卷页码</w:t>
            </w:r>
          </w:p>
          <w:p w14:paraId="278023CC" w14:textId="11ECCA6B" w:rsidR="0056500F" w:rsidRPr="005B36EF" w:rsidRDefault="0056500F" w:rsidP="0056500F">
            <w:pPr>
              <w:autoSpaceDE w:val="0"/>
              <w:autoSpaceDN w:val="0"/>
              <w:adjustRightInd w:val="0"/>
              <w:jc w:val="center"/>
              <w:rPr>
                <w:rFonts w:ascii="宋体" w:eastAsia="宋体" w:hAnsi="宋体"/>
                <w:kern w:val="0"/>
                <w:sz w:val="24"/>
                <w:szCs w:val="24"/>
              </w:rPr>
            </w:pPr>
            <w:r w:rsidRPr="005B36EF">
              <w:rPr>
                <w:rFonts w:ascii="宋体" w:eastAsia="宋体" w:hAnsi="宋体"/>
                <w:kern w:val="0"/>
                <w:sz w:val="24"/>
                <w:szCs w:val="24"/>
              </w:rPr>
              <w:t>（</w:t>
            </w:r>
            <w:r w:rsidRPr="005B36EF">
              <w:rPr>
                <w:rFonts w:ascii="宋体" w:eastAsia="宋体" w:hAnsi="宋体" w:hint="eastAsia"/>
                <w:kern w:val="0"/>
                <w:sz w:val="24"/>
                <w:szCs w:val="24"/>
              </w:rPr>
              <w:t>xx</w:t>
            </w:r>
            <w:r w:rsidRPr="005B36EF">
              <w:rPr>
                <w:rFonts w:ascii="宋体" w:eastAsia="宋体" w:hAnsi="宋体"/>
                <w:kern w:val="0"/>
                <w:sz w:val="24"/>
                <w:szCs w:val="24"/>
              </w:rPr>
              <w:t xml:space="preserve"> 年xx卷-xx页）</w:t>
            </w:r>
          </w:p>
        </w:tc>
        <w:tc>
          <w:tcPr>
            <w:tcW w:w="1560" w:type="dxa"/>
            <w:vAlign w:val="center"/>
          </w:tcPr>
          <w:p w14:paraId="79EA1768" w14:textId="77777777" w:rsidR="0056500F" w:rsidRPr="005B36EF" w:rsidRDefault="0056500F" w:rsidP="0056500F">
            <w:pPr>
              <w:autoSpaceDE w:val="0"/>
              <w:autoSpaceDN w:val="0"/>
              <w:adjustRightInd w:val="0"/>
              <w:jc w:val="center"/>
              <w:rPr>
                <w:rFonts w:ascii="宋体" w:eastAsia="宋体" w:hAnsi="宋体"/>
                <w:kern w:val="0"/>
                <w:sz w:val="24"/>
                <w:szCs w:val="24"/>
              </w:rPr>
            </w:pPr>
            <w:r w:rsidRPr="005B36EF">
              <w:rPr>
                <w:rFonts w:ascii="宋体" w:eastAsia="宋体" w:hAnsi="宋体" w:hint="eastAsia"/>
                <w:kern w:val="0"/>
                <w:sz w:val="24"/>
                <w:szCs w:val="24"/>
              </w:rPr>
              <w:t>发表时间</w:t>
            </w:r>
          </w:p>
          <w:p w14:paraId="2490E9DE" w14:textId="77777777" w:rsidR="0056500F" w:rsidRPr="005B36EF" w:rsidRDefault="0056500F" w:rsidP="0056500F">
            <w:pPr>
              <w:autoSpaceDE w:val="0"/>
              <w:autoSpaceDN w:val="0"/>
              <w:adjustRightInd w:val="0"/>
              <w:jc w:val="center"/>
              <w:rPr>
                <w:rFonts w:ascii="宋体" w:eastAsia="宋体" w:hAnsi="宋体"/>
                <w:kern w:val="0"/>
                <w:sz w:val="24"/>
                <w:szCs w:val="24"/>
              </w:rPr>
            </w:pPr>
            <w:r w:rsidRPr="005B36EF">
              <w:rPr>
                <w:rFonts w:ascii="宋体" w:eastAsia="宋体" w:hAnsi="宋体" w:hint="eastAsia"/>
                <w:kern w:val="0"/>
                <w:sz w:val="24"/>
                <w:szCs w:val="24"/>
              </w:rPr>
              <w:t>年 月 日</w:t>
            </w:r>
          </w:p>
        </w:tc>
        <w:tc>
          <w:tcPr>
            <w:tcW w:w="1606" w:type="dxa"/>
            <w:vAlign w:val="center"/>
          </w:tcPr>
          <w:p w14:paraId="596E831E" w14:textId="77777777" w:rsidR="0056500F" w:rsidRPr="005B36EF" w:rsidRDefault="0056500F" w:rsidP="0056500F">
            <w:pPr>
              <w:autoSpaceDE w:val="0"/>
              <w:autoSpaceDN w:val="0"/>
              <w:adjustRightInd w:val="0"/>
              <w:jc w:val="center"/>
              <w:rPr>
                <w:rFonts w:ascii="宋体" w:eastAsia="宋体" w:hAnsi="宋体"/>
                <w:kern w:val="0"/>
                <w:sz w:val="24"/>
                <w:szCs w:val="24"/>
              </w:rPr>
            </w:pPr>
            <w:r w:rsidRPr="005B36EF">
              <w:rPr>
                <w:rFonts w:ascii="宋体" w:eastAsia="宋体" w:hAnsi="宋体" w:hint="eastAsia"/>
                <w:kern w:val="0"/>
                <w:sz w:val="24"/>
                <w:szCs w:val="24"/>
              </w:rPr>
              <w:t>通讯作者</w:t>
            </w:r>
          </w:p>
        </w:tc>
        <w:tc>
          <w:tcPr>
            <w:tcW w:w="850" w:type="dxa"/>
            <w:vAlign w:val="center"/>
          </w:tcPr>
          <w:p w14:paraId="7FA90D41" w14:textId="77777777" w:rsidR="0056500F" w:rsidRPr="005B36EF" w:rsidRDefault="0056500F" w:rsidP="0056500F">
            <w:pPr>
              <w:autoSpaceDE w:val="0"/>
              <w:autoSpaceDN w:val="0"/>
              <w:adjustRightInd w:val="0"/>
              <w:jc w:val="center"/>
              <w:rPr>
                <w:rFonts w:ascii="宋体" w:eastAsia="宋体" w:hAnsi="宋体"/>
                <w:kern w:val="0"/>
                <w:sz w:val="24"/>
                <w:szCs w:val="24"/>
              </w:rPr>
            </w:pPr>
            <w:r w:rsidRPr="005B36EF">
              <w:rPr>
                <w:rFonts w:ascii="宋体" w:eastAsia="宋体" w:hAnsi="宋体" w:hint="eastAsia"/>
                <w:kern w:val="0"/>
                <w:sz w:val="24"/>
                <w:szCs w:val="24"/>
              </w:rPr>
              <w:t>第一作者</w:t>
            </w:r>
          </w:p>
        </w:tc>
        <w:tc>
          <w:tcPr>
            <w:tcW w:w="2552" w:type="dxa"/>
            <w:vAlign w:val="center"/>
          </w:tcPr>
          <w:p w14:paraId="36B6F6A6" w14:textId="7011C7DC" w:rsidR="0056500F" w:rsidRPr="005B36EF" w:rsidRDefault="0056500F" w:rsidP="0056500F">
            <w:pPr>
              <w:autoSpaceDE w:val="0"/>
              <w:autoSpaceDN w:val="0"/>
              <w:adjustRightInd w:val="0"/>
              <w:jc w:val="center"/>
              <w:rPr>
                <w:rFonts w:ascii="宋体" w:eastAsia="宋体" w:hAnsi="宋体"/>
                <w:kern w:val="0"/>
                <w:sz w:val="24"/>
                <w:szCs w:val="24"/>
              </w:rPr>
            </w:pPr>
            <w:r w:rsidRPr="005B36EF">
              <w:rPr>
                <w:rFonts w:ascii="宋体" w:eastAsia="宋体" w:hAnsi="宋体" w:hint="eastAsia"/>
                <w:kern w:val="0"/>
                <w:sz w:val="24"/>
                <w:szCs w:val="24"/>
              </w:rPr>
              <w:t>国内作者</w:t>
            </w:r>
          </w:p>
        </w:tc>
      </w:tr>
      <w:tr w:rsidR="00664DDB" w:rsidRPr="005B36EF" w14:paraId="057D6EF3" w14:textId="2421209D" w:rsidTr="00664DDB">
        <w:trPr>
          <w:trHeight w:hRule="exact" w:val="899"/>
        </w:trPr>
        <w:tc>
          <w:tcPr>
            <w:tcW w:w="462" w:type="dxa"/>
            <w:vAlign w:val="center"/>
          </w:tcPr>
          <w:p w14:paraId="13608A63" w14:textId="77777777" w:rsidR="00664DDB" w:rsidRPr="005B36EF" w:rsidRDefault="00664DDB" w:rsidP="00664DDB">
            <w:pPr>
              <w:spacing w:line="360" w:lineRule="auto"/>
              <w:jc w:val="center"/>
              <w:rPr>
                <w:rFonts w:ascii="宋体" w:eastAsia="宋体" w:hAnsi="宋体"/>
                <w:sz w:val="24"/>
                <w:szCs w:val="24"/>
              </w:rPr>
            </w:pPr>
            <w:r w:rsidRPr="005B36EF">
              <w:rPr>
                <w:rFonts w:ascii="宋体" w:eastAsia="宋体" w:hAnsi="宋体" w:hint="eastAsia"/>
                <w:sz w:val="24"/>
                <w:szCs w:val="24"/>
              </w:rPr>
              <w:t>1</w:t>
            </w:r>
          </w:p>
        </w:tc>
        <w:tc>
          <w:tcPr>
            <w:tcW w:w="4920" w:type="dxa"/>
            <w:vAlign w:val="center"/>
          </w:tcPr>
          <w:p w14:paraId="79A9AC1D" w14:textId="77777777" w:rsidR="00664DDB" w:rsidRPr="005B36EF" w:rsidRDefault="00664DDB" w:rsidP="00664DDB">
            <w:pPr>
              <w:rPr>
                <w:rFonts w:ascii="宋体" w:eastAsia="宋体" w:hAnsi="宋体"/>
                <w:szCs w:val="21"/>
              </w:rPr>
            </w:pPr>
            <w:r w:rsidRPr="005B36EF">
              <w:rPr>
                <w:rFonts w:ascii="宋体" w:eastAsia="宋体" w:hAnsi="宋体"/>
                <w:szCs w:val="21"/>
              </w:rPr>
              <w:t>Low-temperature, solution-processed hole selective layers for polymer solar cells</w:t>
            </w:r>
          </w:p>
        </w:tc>
        <w:tc>
          <w:tcPr>
            <w:tcW w:w="1134" w:type="dxa"/>
            <w:vAlign w:val="center"/>
          </w:tcPr>
          <w:p w14:paraId="7D3CBE8E" w14:textId="77777777" w:rsidR="00664DDB" w:rsidRPr="005B36EF" w:rsidRDefault="00664DDB" w:rsidP="00664DDB">
            <w:pPr>
              <w:spacing w:line="360" w:lineRule="auto"/>
              <w:jc w:val="center"/>
              <w:rPr>
                <w:rFonts w:ascii="宋体" w:eastAsia="宋体" w:hAnsi="宋体"/>
                <w:szCs w:val="21"/>
              </w:rPr>
            </w:pPr>
            <w:r w:rsidRPr="005B36EF">
              <w:rPr>
                <w:rFonts w:ascii="宋体" w:eastAsia="宋体" w:hAnsi="宋体"/>
                <w:szCs w:val="21"/>
              </w:rPr>
              <w:t>9.229</w:t>
            </w:r>
          </w:p>
        </w:tc>
        <w:tc>
          <w:tcPr>
            <w:tcW w:w="2551" w:type="dxa"/>
            <w:vAlign w:val="center"/>
          </w:tcPr>
          <w:p w14:paraId="1E674EB1" w14:textId="77777777" w:rsidR="00664DDB" w:rsidRPr="005B36EF" w:rsidRDefault="00664DDB" w:rsidP="00664DDB">
            <w:pPr>
              <w:spacing w:line="360" w:lineRule="auto"/>
              <w:jc w:val="center"/>
              <w:rPr>
                <w:rFonts w:ascii="宋体" w:eastAsia="宋体" w:hAnsi="宋体"/>
                <w:szCs w:val="21"/>
              </w:rPr>
            </w:pPr>
            <w:r w:rsidRPr="005B36EF">
              <w:rPr>
                <w:rFonts w:ascii="宋体" w:eastAsia="宋体" w:hAnsi="宋体"/>
                <w:szCs w:val="21"/>
              </w:rPr>
              <w:t>2013, 5, 1100-1107.</w:t>
            </w:r>
          </w:p>
        </w:tc>
        <w:tc>
          <w:tcPr>
            <w:tcW w:w="1560" w:type="dxa"/>
            <w:vAlign w:val="center"/>
          </w:tcPr>
          <w:p w14:paraId="7C428E93" w14:textId="77777777" w:rsidR="00664DDB" w:rsidRPr="005B36EF" w:rsidRDefault="00664DDB" w:rsidP="00664DDB">
            <w:pPr>
              <w:spacing w:line="360" w:lineRule="auto"/>
              <w:jc w:val="center"/>
              <w:rPr>
                <w:rFonts w:ascii="宋体" w:eastAsia="宋体" w:hAnsi="宋体"/>
                <w:szCs w:val="21"/>
              </w:rPr>
            </w:pPr>
            <w:r w:rsidRPr="005B36EF">
              <w:rPr>
                <w:rFonts w:ascii="宋体" w:eastAsia="宋体" w:hAnsi="宋体" w:hint="eastAsia"/>
                <w:szCs w:val="21"/>
              </w:rPr>
              <w:t>2</w:t>
            </w:r>
            <w:r w:rsidRPr="005B36EF">
              <w:rPr>
                <w:rFonts w:ascii="宋体" w:eastAsia="宋体" w:hAnsi="宋体"/>
                <w:szCs w:val="21"/>
              </w:rPr>
              <w:t>013</w:t>
            </w:r>
            <w:r w:rsidRPr="005B36EF">
              <w:rPr>
                <w:rFonts w:ascii="宋体" w:eastAsia="宋体" w:hAnsi="宋体" w:hint="eastAsia"/>
                <w:szCs w:val="21"/>
              </w:rPr>
              <w:t>年1月1</w:t>
            </w:r>
            <w:r w:rsidRPr="005B36EF">
              <w:rPr>
                <w:rFonts w:ascii="宋体" w:eastAsia="宋体" w:hAnsi="宋体"/>
                <w:szCs w:val="21"/>
              </w:rPr>
              <w:t>8</w:t>
            </w:r>
            <w:r w:rsidRPr="005B36EF">
              <w:rPr>
                <w:rFonts w:ascii="宋体" w:eastAsia="宋体" w:hAnsi="宋体" w:hint="eastAsia"/>
                <w:szCs w:val="21"/>
              </w:rPr>
              <w:t>日</w:t>
            </w:r>
          </w:p>
        </w:tc>
        <w:tc>
          <w:tcPr>
            <w:tcW w:w="1606" w:type="dxa"/>
            <w:vAlign w:val="center"/>
          </w:tcPr>
          <w:p w14:paraId="4E4FBD05" w14:textId="77777777" w:rsidR="00664DDB" w:rsidRPr="005B36EF" w:rsidRDefault="00664DDB" w:rsidP="00664DDB">
            <w:pPr>
              <w:spacing w:line="360" w:lineRule="auto"/>
              <w:jc w:val="center"/>
              <w:rPr>
                <w:rFonts w:ascii="宋体" w:eastAsia="宋体" w:hAnsi="宋体"/>
                <w:szCs w:val="21"/>
              </w:rPr>
            </w:pPr>
            <w:r w:rsidRPr="005B36EF">
              <w:rPr>
                <w:rFonts w:ascii="宋体" w:eastAsia="宋体" w:hAnsi="宋体" w:hint="eastAsia"/>
                <w:szCs w:val="21"/>
              </w:rPr>
              <w:t>李立东、徐新军</w:t>
            </w:r>
          </w:p>
        </w:tc>
        <w:tc>
          <w:tcPr>
            <w:tcW w:w="850" w:type="dxa"/>
            <w:vAlign w:val="center"/>
          </w:tcPr>
          <w:p w14:paraId="64133EFB" w14:textId="77777777" w:rsidR="00664DDB" w:rsidRPr="005B36EF" w:rsidRDefault="00664DDB" w:rsidP="00664DDB">
            <w:pPr>
              <w:spacing w:line="360" w:lineRule="auto"/>
              <w:jc w:val="center"/>
              <w:rPr>
                <w:rFonts w:ascii="宋体" w:eastAsia="宋体" w:hAnsi="宋体"/>
                <w:szCs w:val="21"/>
              </w:rPr>
            </w:pPr>
            <w:r w:rsidRPr="005B36EF">
              <w:rPr>
                <w:rFonts w:ascii="宋体" w:eastAsia="宋体" w:hAnsi="宋体" w:hint="eastAsia"/>
                <w:szCs w:val="21"/>
              </w:rPr>
              <w:t>姚闯</w:t>
            </w:r>
          </w:p>
        </w:tc>
        <w:tc>
          <w:tcPr>
            <w:tcW w:w="2552" w:type="dxa"/>
            <w:vAlign w:val="center"/>
          </w:tcPr>
          <w:p w14:paraId="25ECE680" w14:textId="124E304A" w:rsidR="00664DDB" w:rsidRPr="005B36EF" w:rsidRDefault="00664DDB" w:rsidP="00664DDB">
            <w:pPr>
              <w:jc w:val="center"/>
              <w:rPr>
                <w:rFonts w:ascii="宋体" w:eastAsia="宋体" w:hAnsi="宋体"/>
                <w:szCs w:val="21"/>
              </w:rPr>
            </w:pPr>
            <w:r w:rsidRPr="005B36EF">
              <w:rPr>
                <w:rFonts w:ascii="宋体" w:eastAsia="宋体" w:hAnsi="宋体" w:hint="eastAsia"/>
              </w:rPr>
              <w:t>姚闯、徐新军、王金山、石磊磊、李立东</w:t>
            </w:r>
          </w:p>
        </w:tc>
      </w:tr>
      <w:tr w:rsidR="00664DDB" w:rsidRPr="005B36EF" w14:paraId="4D1ABAC7" w14:textId="0C539093" w:rsidTr="00664DDB">
        <w:trPr>
          <w:trHeight w:hRule="exact" w:val="1564"/>
        </w:trPr>
        <w:tc>
          <w:tcPr>
            <w:tcW w:w="462" w:type="dxa"/>
            <w:vAlign w:val="center"/>
          </w:tcPr>
          <w:p w14:paraId="381618C6" w14:textId="77777777" w:rsidR="00664DDB" w:rsidRPr="005B36EF" w:rsidRDefault="00664DDB" w:rsidP="00664DDB">
            <w:pPr>
              <w:spacing w:line="360" w:lineRule="auto"/>
              <w:jc w:val="center"/>
              <w:rPr>
                <w:rFonts w:ascii="宋体" w:eastAsia="宋体" w:hAnsi="宋体"/>
                <w:sz w:val="24"/>
                <w:szCs w:val="24"/>
              </w:rPr>
            </w:pPr>
            <w:r w:rsidRPr="005B36EF">
              <w:rPr>
                <w:rFonts w:ascii="宋体" w:eastAsia="宋体" w:hAnsi="宋体" w:hint="eastAsia"/>
                <w:sz w:val="24"/>
                <w:szCs w:val="24"/>
              </w:rPr>
              <w:t>2</w:t>
            </w:r>
          </w:p>
        </w:tc>
        <w:tc>
          <w:tcPr>
            <w:tcW w:w="4920" w:type="dxa"/>
            <w:vAlign w:val="center"/>
          </w:tcPr>
          <w:p w14:paraId="42C13C1F" w14:textId="77777777" w:rsidR="00664DDB" w:rsidRPr="005B36EF" w:rsidRDefault="00664DDB" w:rsidP="00664DDB">
            <w:pPr>
              <w:rPr>
                <w:rFonts w:ascii="宋体" w:eastAsia="宋体" w:hAnsi="宋体"/>
                <w:szCs w:val="21"/>
              </w:rPr>
            </w:pPr>
            <w:r w:rsidRPr="005B36EF">
              <w:rPr>
                <w:rFonts w:ascii="宋体" w:eastAsia="宋体" w:hAnsi="宋体"/>
                <w:szCs w:val="21"/>
              </w:rPr>
              <w:t>Elucidating the Key Role of Fluorine in Improving the Charge Mobility of Electron Acceptor for Non-fullerene Organic Solar Cells by Multiscale Simulations</w:t>
            </w:r>
          </w:p>
        </w:tc>
        <w:tc>
          <w:tcPr>
            <w:tcW w:w="1134" w:type="dxa"/>
            <w:vAlign w:val="center"/>
          </w:tcPr>
          <w:p w14:paraId="0A2C4316" w14:textId="77777777" w:rsidR="00664DDB" w:rsidRPr="005B36EF" w:rsidRDefault="00664DDB" w:rsidP="00664DDB">
            <w:pPr>
              <w:spacing w:line="360" w:lineRule="auto"/>
              <w:jc w:val="center"/>
              <w:rPr>
                <w:rFonts w:ascii="宋体" w:eastAsia="宋体" w:hAnsi="宋体"/>
                <w:szCs w:val="21"/>
              </w:rPr>
            </w:pPr>
            <w:r w:rsidRPr="005B36EF">
              <w:rPr>
                <w:rFonts w:ascii="宋体" w:eastAsia="宋体" w:hAnsi="宋体"/>
                <w:szCs w:val="21"/>
              </w:rPr>
              <w:t>7.393</w:t>
            </w:r>
          </w:p>
        </w:tc>
        <w:tc>
          <w:tcPr>
            <w:tcW w:w="2551" w:type="dxa"/>
            <w:vAlign w:val="center"/>
          </w:tcPr>
          <w:p w14:paraId="5F1663F4" w14:textId="77777777" w:rsidR="00664DDB" w:rsidRPr="005B36EF" w:rsidRDefault="00664DDB" w:rsidP="00664DDB">
            <w:pPr>
              <w:spacing w:line="360" w:lineRule="auto"/>
              <w:jc w:val="center"/>
              <w:rPr>
                <w:rFonts w:ascii="宋体" w:eastAsia="宋体" w:hAnsi="宋体"/>
                <w:szCs w:val="21"/>
              </w:rPr>
            </w:pPr>
            <w:r w:rsidRPr="005B36EF">
              <w:rPr>
                <w:rFonts w:ascii="宋体" w:eastAsia="宋体" w:hAnsi="宋体"/>
                <w:szCs w:val="21"/>
              </w:rPr>
              <w:t>2018, 6, 4912-4918</w:t>
            </w:r>
          </w:p>
        </w:tc>
        <w:tc>
          <w:tcPr>
            <w:tcW w:w="1560" w:type="dxa"/>
            <w:vAlign w:val="center"/>
          </w:tcPr>
          <w:p w14:paraId="790573FC" w14:textId="77777777" w:rsidR="00664DDB" w:rsidRPr="005B36EF" w:rsidRDefault="00664DDB" w:rsidP="00664DDB">
            <w:pPr>
              <w:spacing w:line="360" w:lineRule="auto"/>
              <w:jc w:val="center"/>
              <w:rPr>
                <w:rFonts w:ascii="宋体" w:eastAsia="宋体" w:hAnsi="宋体"/>
                <w:szCs w:val="21"/>
              </w:rPr>
            </w:pPr>
            <w:r w:rsidRPr="005B36EF">
              <w:rPr>
                <w:rFonts w:ascii="宋体" w:eastAsia="宋体" w:hAnsi="宋体" w:hint="eastAsia"/>
                <w:szCs w:val="21"/>
              </w:rPr>
              <w:t>2</w:t>
            </w:r>
            <w:r w:rsidRPr="005B36EF">
              <w:rPr>
                <w:rFonts w:ascii="宋体" w:eastAsia="宋体" w:hAnsi="宋体"/>
                <w:szCs w:val="21"/>
              </w:rPr>
              <w:t>018</w:t>
            </w:r>
            <w:r w:rsidRPr="005B36EF">
              <w:rPr>
                <w:rFonts w:ascii="宋体" w:eastAsia="宋体" w:hAnsi="宋体" w:hint="eastAsia"/>
                <w:szCs w:val="21"/>
              </w:rPr>
              <w:t>年4月5日</w:t>
            </w:r>
          </w:p>
        </w:tc>
        <w:tc>
          <w:tcPr>
            <w:tcW w:w="1606" w:type="dxa"/>
            <w:vAlign w:val="center"/>
          </w:tcPr>
          <w:p w14:paraId="5BBB1084" w14:textId="77777777" w:rsidR="00664DDB" w:rsidRPr="005B36EF" w:rsidRDefault="00664DDB" w:rsidP="00664DDB">
            <w:pPr>
              <w:spacing w:line="360" w:lineRule="auto"/>
              <w:jc w:val="center"/>
              <w:rPr>
                <w:rFonts w:ascii="宋体" w:eastAsia="宋体" w:hAnsi="宋体"/>
                <w:szCs w:val="21"/>
              </w:rPr>
            </w:pPr>
            <w:r w:rsidRPr="005B36EF">
              <w:rPr>
                <w:rFonts w:ascii="宋体" w:eastAsia="宋体" w:hAnsi="宋体" w:hint="eastAsia"/>
                <w:szCs w:val="21"/>
              </w:rPr>
              <w:t>姚闯、王金山、李蕾</w:t>
            </w:r>
          </w:p>
        </w:tc>
        <w:tc>
          <w:tcPr>
            <w:tcW w:w="850" w:type="dxa"/>
            <w:vAlign w:val="center"/>
          </w:tcPr>
          <w:p w14:paraId="32757CF5" w14:textId="77777777" w:rsidR="00664DDB" w:rsidRPr="005B36EF" w:rsidRDefault="00664DDB" w:rsidP="00664DDB">
            <w:pPr>
              <w:spacing w:line="360" w:lineRule="auto"/>
              <w:jc w:val="center"/>
              <w:rPr>
                <w:rFonts w:ascii="宋体" w:eastAsia="宋体" w:hAnsi="宋体"/>
                <w:szCs w:val="21"/>
              </w:rPr>
            </w:pPr>
            <w:r w:rsidRPr="005B36EF">
              <w:rPr>
                <w:rFonts w:ascii="宋体" w:eastAsia="宋体" w:hAnsi="宋体" w:hint="eastAsia"/>
                <w:szCs w:val="21"/>
              </w:rPr>
              <w:t>姚闯</w:t>
            </w:r>
          </w:p>
        </w:tc>
        <w:tc>
          <w:tcPr>
            <w:tcW w:w="2552" w:type="dxa"/>
            <w:vAlign w:val="center"/>
          </w:tcPr>
          <w:p w14:paraId="7CDE033B" w14:textId="5C9F388F" w:rsidR="00664DDB" w:rsidRPr="005B36EF" w:rsidRDefault="00664DDB" w:rsidP="00664DDB">
            <w:pPr>
              <w:jc w:val="center"/>
              <w:rPr>
                <w:rFonts w:ascii="宋体" w:eastAsia="宋体" w:hAnsi="宋体"/>
                <w:szCs w:val="21"/>
              </w:rPr>
            </w:pPr>
            <w:r w:rsidRPr="005B36EF">
              <w:rPr>
                <w:rFonts w:ascii="宋体" w:eastAsia="宋体" w:hAnsi="宋体" w:hint="eastAsia"/>
              </w:rPr>
              <w:t>姚闯、彭程、杨叶子、李蕾、薄茂林、王金山</w:t>
            </w:r>
          </w:p>
        </w:tc>
      </w:tr>
      <w:tr w:rsidR="00664DDB" w:rsidRPr="005B36EF" w14:paraId="48260DA4" w14:textId="6C2EF899" w:rsidTr="00664DDB">
        <w:trPr>
          <w:trHeight w:hRule="exact" w:val="1288"/>
        </w:trPr>
        <w:tc>
          <w:tcPr>
            <w:tcW w:w="462" w:type="dxa"/>
            <w:vAlign w:val="center"/>
          </w:tcPr>
          <w:p w14:paraId="157C3C69" w14:textId="77777777" w:rsidR="00664DDB" w:rsidRPr="005B36EF" w:rsidRDefault="00664DDB" w:rsidP="00664DDB">
            <w:pPr>
              <w:spacing w:line="360" w:lineRule="auto"/>
              <w:jc w:val="center"/>
              <w:rPr>
                <w:rFonts w:ascii="宋体" w:eastAsia="宋体" w:hAnsi="宋体"/>
                <w:sz w:val="24"/>
                <w:szCs w:val="24"/>
              </w:rPr>
            </w:pPr>
            <w:r w:rsidRPr="005B36EF">
              <w:rPr>
                <w:rFonts w:ascii="宋体" w:eastAsia="宋体" w:hAnsi="宋体" w:hint="eastAsia"/>
                <w:sz w:val="24"/>
                <w:szCs w:val="24"/>
              </w:rPr>
              <w:t>3</w:t>
            </w:r>
          </w:p>
        </w:tc>
        <w:tc>
          <w:tcPr>
            <w:tcW w:w="4920" w:type="dxa"/>
            <w:vAlign w:val="center"/>
          </w:tcPr>
          <w:p w14:paraId="5A2652FF" w14:textId="77777777" w:rsidR="00664DDB" w:rsidRPr="005B36EF" w:rsidRDefault="00664DDB" w:rsidP="00664DDB">
            <w:pPr>
              <w:rPr>
                <w:rFonts w:ascii="宋体" w:eastAsia="宋体" w:hAnsi="宋体"/>
                <w:szCs w:val="21"/>
              </w:rPr>
            </w:pPr>
            <w:r w:rsidRPr="005B36EF">
              <w:rPr>
                <w:rFonts w:ascii="宋体" w:eastAsia="宋体" w:hAnsi="宋体"/>
                <w:szCs w:val="21"/>
              </w:rPr>
              <w:t>Quad-rotor-shaped non-fullerene electron acceptor materials with potential to enhance the photoelectric performance of organic solar cells</w:t>
            </w:r>
          </w:p>
        </w:tc>
        <w:tc>
          <w:tcPr>
            <w:tcW w:w="1134" w:type="dxa"/>
            <w:vAlign w:val="center"/>
          </w:tcPr>
          <w:p w14:paraId="0B4AEC16" w14:textId="77777777" w:rsidR="00664DDB" w:rsidRPr="005B36EF" w:rsidRDefault="00664DDB" w:rsidP="00664DDB">
            <w:pPr>
              <w:spacing w:line="360" w:lineRule="auto"/>
              <w:jc w:val="center"/>
              <w:rPr>
                <w:rFonts w:ascii="宋体" w:eastAsia="宋体" w:hAnsi="宋体"/>
                <w:szCs w:val="21"/>
              </w:rPr>
            </w:pPr>
            <w:r w:rsidRPr="005B36EF">
              <w:rPr>
                <w:rFonts w:ascii="宋体" w:eastAsia="宋体" w:hAnsi="宋体"/>
                <w:szCs w:val="21"/>
              </w:rPr>
              <w:t>12.732</w:t>
            </w:r>
          </w:p>
        </w:tc>
        <w:tc>
          <w:tcPr>
            <w:tcW w:w="2551" w:type="dxa"/>
            <w:vAlign w:val="center"/>
          </w:tcPr>
          <w:p w14:paraId="544FCD9A" w14:textId="77777777" w:rsidR="00664DDB" w:rsidRPr="005B36EF" w:rsidRDefault="00664DDB" w:rsidP="00664DDB">
            <w:pPr>
              <w:spacing w:line="360" w:lineRule="auto"/>
              <w:jc w:val="center"/>
              <w:rPr>
                <w:rFonts w:ascii="宋体" w:eastAsia="宋体" w:hAnsi="宋体"/>
                <w:szCs w:val="21"/>
              </w:rPr>
            </w:pPr>
            <w:r w:rsidRPr="005B36EF">
              <w:rPr>
                <w:rFonts w:ascii="宋体" w:eastAsia="宋体" w:hAnsi="宋体"/>
                <w:szCs w:val="21"/>
              </w:rPr>
              <w:t>2019, 7, 18150-18157.</w:t>
            </w:r>
          </w:p>
        </w:tc>
        <w:tc>
          <w:tcPr>
            <w:tcW w:w="1560" w:type="dxa"/>
            <w:vAlign w:val="center"/>
          </w:tcPr>
          <w:p w14:paraId="148F5CF9" w14:textId="77777777" w:rsidR="00664DDB" w:rsidRPr="005B36EF" w:rsidRDefault="00664DDB" w:rsidP="00664DDB">
            <w:pPr>
              <w:spacing w:line="360" w:lineRule="auto"/>
              <w:jc w:val="center"/>
              <w:rPr>
                <w:rFonts w:ascii="宋体" w:eastAsia="宋体" w:hAnsi="宋体"/>
                <w:szCs w:val="21"/>
              </w:rPr>
            </w:pPr>
            <w:r w:rsidRPr="005B36EF">
              <w:rPr>
                <w:rFonts w:ascii="宋体" w:eastAsia="宋体" w:hAnsi="宋体" w:hint="eastAsia"/>
                <w:szCs w:val="21"/>
              </w:rPr>
              <w:t>2</w:t>
            </w:r>
            <w:r w:rsidRPr="005B36EF">
              <w:rPr>
                <w:rFonts w:ascii="宋体" w:eastAsia="宋体" w:hAnsi="宋体"/>
                <w:szCs w:val="21"/>
              </w:rPr>
              <w:t>019</w:t>
            </w:r>
            <w:r w:rsidRPr="005B36EF">
              <w:rPr>
                <w:rFonts w:ascii="宋体" w:eastAsia="宋体" w:hAnsi="宋体" w:hint="eastAsia"/>
                <w:szCs w:val="21"/>
              </w:rPr>
              <w:t>年6月1</w:t>
            </w:r>
            <w:r w:rsidRPr="005B36EF">
              <w:rPr>
                <w:rFonts w:ascii="宋体" w:eastAsia="宋体" w:hAnsi="宋体"/>
                <w:szCs w:val="21"/>
              </w:rPr>
              <w:t>7</w:t>
            </w:r>
            <w:r w:rsidRPr="005B36EF">
              <w:rPr>
                <w:rFonts w:ascii="宋体" w:eastAsia="宋体" w:hAnsi="宋体" w:hint="eastAsia"/>
                <w:szCs w:val="21"/>
              </w:rPr>
              <w:t>日</w:t>
            </w:r>
          </w:p>
        </w:tc>
        <w:tc>
          <w:tcPr>
            <w:tcW w:w="1606" w:type="dxa"/>
            <w:vAlign w:val="center"/>
          </w:tcPr>
          <w:p w14:paraId="083D7604" w14:textId="77777777" w:rsidR="00664DDB" w:rsidRPr="005B36EF" w:rsidRDefault="00664DDB" w:rsidP="00664DDB">
            <w:pPr>
              <w:spacing w:line="360" w:lineRule="auto"/>
              <w:jc w:val="center"/>
              <w:rPr>
                <w:rFonts w:ascii="宋体" w:eastAsia="宋体" w:hAnsi="宋体"/>
                <w:szCs w:val="21"/>
              </w:rPr>
            </w:pPr>
            <w:r w:rsidRPr="005B36EF">
              <w:rPr>
                <w:rFonts w:ascii="宋体" w:eastAsia="宋体" w:hAnsi="宋体" w:hint="eastAsia"/>
                <w:szCs w:val="21"/>
              </w:rPr>
              <w:t>姚闯、王金山</w:t>
            </w:r>
          </w:p>
        </w:tc>
        <w:tc>
          <w:tcPr>
            <w:tcW w:w="850" w:type="dxa"/>
            <w:vAlign w:val="center"/>
          </w:tcPr>
          <w:p w14:paraId="38E53AF7" w14:textId="77777777" w:rsidR="00664DDB" w:rsidRPr="005B36EF" w:rsidRDefault="00664DDB" w:rsidP="00664DDB">
            <w:pPr>
              <w:spacing w:line="360" w:lineRule="auto"/>
              <w:jc w:val="center"/>
              <w:rPr>
                <w:rFonts w:ascii="宋体" w:eastAsia="宋体" w:hAnsi="宋体"/>
                <w:szCs w:val="21"/>
              </w:rPr>
            </w:pPr>
            <w:r w:rsidRPr="005B36EF">
              <w:rPr>
                <w:rFonts w:ascii="宋体" w:eastAsia="宋体" w:hAnsi="宋体" w:hint="eastAsia"/>
                <w:szCs w:val="21"/>
              </w:rPr>
              <w:t>姚闯</w:t>
            </w:r>
          </w:p>
        </w:tc>
        <w:tc>
          <w:tcPr>
            <w:tcW w:w="2552" w:type="dxa"/>
            <w:vAlign w:val="center"/>
          </w:tcPr>
          <w:p w14:paraId="610403AF" w14:textId="6349B032" w:rsidR="00664DDB" w:rsidRPr="005B36EF" w:rsidRDefault="00664DDB" w:rsidP="00664DDB">
            <w:pPr>
              <w:jc w:val="center"/>
              <w:rPr>
                <w:rFonts w:ascii="宋体" w:eastAsia="宋体" w:hAnsi="宋体"/>
                <w:szCs w:val="21"/>
              </w:rPr>
            </w:pPr>
            <w:r w:rsidRPr="005B36EF">
              <w:rPr>
                <w:rFonts w:ascii="宋体" w:eastAsia="宋体" w:hAnsi="宋体" w:hint="eastAsia"/>
              </w:rPr>
              <w:t>姚闯、杨叶子、李蕾、薄茂林、彭程、王金山</w:t>
            </w:r>
          </w:p>
        </w:tc>
      </w:tr>
      <w:tr w:rsidR="00664DDB" w:rsidRPr="005B36EF" w14:paraId="43E434AF" w14:textId="720E4562" w:rsidTr="00664DDB">
        <w:trPr>
          <w:trHeight w:hRule="exact" w:val="1133"/>
        </w:trPr>
        <w:tc>
          <w:tcPr>
            <w:tcW w:w="462" w:type="dxa"/>
            <w:vAlign w:val="center"/>
          </w:tcPr>
          <w:p w14:paraId="76E625F7" w14:textId="77777777" w:rsidR="00664DDB" w:rsidRPr="005B36EF" w:rsidRDefault="00664DDB" w:rsidP="00664DDB">
            <w:pPr>
              <w:spacing w:line="360" w:lineRule="auto"/>
              <w:jc w:val="center"/>
              <w:rPr>
                <w:rFonts w:ascii="宋体" w:eastAsia="宋体" w:hAnsi="宋体"/>
                <w:sz w:val="24"/>
                <w:szCs w:val="24"/>
              </w:rPr>
            </w:pPr>
            <w:r w:rsidRPr="005B36EF">
              <w:rPr>
                <w:rFonts w:ascii="宋体" w:eastAsia="宋体" w:hAnsi="宋体" w:hint="eastAsia"/>
                <w:sz w:val="24"/>
                <w:szCs w:val="24"/>
              </w:rPr>
              <w:lastRenderedPageBreak/>
              <w:t>4</w:t>
            </w:r>
          </w:p>
        </w:tc>
        <w:tc>
          <w:tcPr>
            <w:tcW w:w="4920" w:type="dxa"/>
            <w:vAlign w:val="center"/>
          </w:tcPr>
          <w:p w14:paraId="764B6951" w14:textId="77777777" w:rsidR="00664DDB" w:rsidRPr="005B36EF" w:rsidRDefault="00664DDB" w:rsidP="00664DDB">
            <w:pPr>
              <w:rPr>
                <w:rFonts w:ascii="宋体" w:eastAsia="宋体" w:hAnsi="宋体"/>
                <w:szCs w:val="21"/>
              </w:rPr>
            </w:pPr>
            <w:r w:rsidRPr="005B36EF">
              <w:rPr>
                <w:rFonts w:ascii="宋体" w:eastAsia="宋体" w:hAnsi="宋体"/>
                <w:szCs w:val="21"/>
              </w:rPr>
              <w:t>Solution processed blue phosphorescent organic light emitting diodes using a Ge-based small molecular host</w:t>
            </w:r>
          </w:p>
        </w:tc>
        <w:tc>
          <w:tcPr>
            <w:tcW w:w="1134" w:type="dxa"/>
            <w:vAlign w:val="center"/>
          </w:tcPr>
          <w:p w14:paraId="46143A8B" w14:textId="77777777" w:rsidR="00664DDB" w:rsidRPr="005B36EF" w:rsidRDefault="00664DDB" w:rsidP="00664DDB">
            <w:pPr>
              <w:spacing w:line="360" w:lineRule="auto"/>
              <w:jc w:val="center"/>
              <w:rPr>
                <w:rFonts w:ascii="宋体" w:eastAsia="宋体" w:hAnsi="宋体"/>
                <w:szCs w:val="21"/>
              </w:rPr>
            </w:pPr>
            <w:r w:rsidRPr="005B36EF">
              <w:rPr>
                <w:rFonts w:ascii="宋体" w:eastAsia="宋体" w:hAnsi="宋体"/>
                <w:szCs w:val="21"/>
              </w:rPr>
              <w:t>7.393</w:t>
            </w:r>
          </w:p>
        </w:tc>
        <w:tc>
          <w:tcPr>
            <w:tcW w:w="2551" w:type="dxa"/>
            <w:vAlign w:val="center"/>
          </w:tcPr>
          <w:p w14:paraId="1116B28D" w14:textId="77777777" w:rsidR="00664DDB" w:rsidRPr="005B36EF" w:rsidRDefault="00664DDB" w:rsidP="00664DDB">
            <w:pPr>
              <w:spacing w:line="360" w:lineRule="auto"/>
              <w:jc w:val="center"/>
              <w:rPr>
                <w:rFonts w:ascii="宋体" w:eastAsia="宋体" w:hAnsi="宋体"/>
                <w:szCs w:val="21"/>
              </w:rPr>
            </w:pPr>
            <w:r w:rsidRPr="005B36EF">
              <w:rPr>
                <w:rFonts w:ascii="宋体" w:eastAsia="宋体" w:hAnsi="宋体"/>
                <w:szCs w:val="21"/>
              </w:rPr>
              <w:t>2015, 3, 5017-5025.</w:t>
            </w:r>
          </w:p>
        </w:tc>
        <w:tc>
          <w:tcPr>
            <w:tcW w:w="1560" w:type="dxa"/>
            <w:vAlign w:val="center"/>
          </w:tcPr>
          <w:p w14:paraId="2ECC8CB6" w14:textId="77777777" w:rsidR="00664DDB" w:rsidRPr="005B36EF" w:rsidRDefault="00664DDB" w:rsidP="00664DDB">
            <w:pPr>
              <w:spacing w:line="360" w:lineRule="auto"/>
              <w:jc w:val="center"/>
              <w:rPr>
                <w:rFonts w:ascii="宋体" w:eastAsia="宋体" w:hAnsi="宋体"/>
                <w:szCs w:val="21"/>
              </w:rPr>
            </w:pPr>
            <w:r w:rsidRPr="005B36EF">
              <w:rPr>
                <w:rFonts w:ascii="宋体" w:eastAsia="宋体" w:hAnsi="宋体" w:hint="eastAsia"/>
                <w:szCs w:val="21"/>
              </w:rPr>
              <w:t>2</w:t>
            </w:r>
            <w:r w:rsidRPr="005B36EF">
              <w:rPr>
                <w:rFonts w:ascii="宋体" w:eastAsia="宋体" w:hAnsi="宋体"/>
                <w:szCs w:val="21"/>
              </w:rPr>
              <w:t>015</w:t>
            </w:r>
            <w:r w:rsidRPr="005B36EF">
              <w:rPr>
                <w:rFonts w:ascii="宋体" w:eastAsia="宋体" w:hAnsi="宋体" w:hint="eastAsia"/>
                <w:szCs w:val="21"/>
              </w:rPr>
              <w:t>年4月1</w:t>
            </w:r>
            <w:r w:rsidRPr="005B36EF">
              <w:rPr>
                <w:rFonts w:ascii="宋体" w:eastAsia="宋体" w:hAnsi="宋体"/>
                <w:szCs w:val="21"/>
              </w:rPr>
              <w:t>2</w:t>
            </w:r>
            <w:r w:rsidRPr="005B36EF">
              <w:rPr>
                <w:rFonts w:ascii="宋体" w:eastAsia="宋体" w:hAnsi="宋体" w:hint="eastAsia"/>
                <w:szCs w:val="21"/>
              </w:rPr>
              <w:t>日</w:t>
            </w:r>
          </w:p>
        </w:tc>
        <w:tc>
          <w:tcPr>
            <w:tcW w:w="1606" w:type="dxa"/>
            <w:vAlign w:val="center"/>
          </w:tcPr>
          <w:p w14:paraId="21EA87F9" w14:textId="77777777" w:rsidR="00664DDB" w:rsidRPr="005B36EF" w:rsidRDefault="00664DDB" w:rsidP="00664DDB">
            <w:pPr>
              <w:spacing w:line="360" w:lineRule="auto"/>
              <w:jc w:val="center"/>
              <w:rPr>
                <w:rFonts w:ascii="宋体" w:eastAsia="宋体" w:hAnsi="宋体"/>
                <w:szCs w:val="21"/>
              </w:rPr>
            </w:pPr>
            <w:r w:rsidRPr="005B36EF">
              <w:rPr>
                <w:rFonts w:ascii="宋体" w:eastAsia="宋体" w:hAnsi="宋体" w:hint="eastAsia"/>
                <w:szCs w:val="21"/>
              </w:rPr>
              <w:t>李立东、崔倩玲、徐新军</w:t>
            </w:r>
          </w:p>
        </w:tc>
        <w:tc>
          <w:tcPr>
            <w:tcW w:w="850" w:type="dxa"/>
            <w:vAlign w:val="center"/>
          </w:tcPr>
          <w:p w14:paraId="3D6F2304" w14:textId="77777777" w:rsidR="00664DDB" w:rsidRPr="005B36EF" w:rsidRDefault="00664DDB" w:rsidP="00664DDB">
            <w:pPr>
              <w:spacing w:line="360" w:lineRule="auto"/>
              <w:jc w:val="center"/>
              <w:rPr>
                <w:rFonts w:ascii="宋体" w:eastAsia="宋体" w:hAnsi="宋体"/>
                <w:szCs w:val="21"/>
              </w:rPr>
            </w:pPr>
            <w:r w:rsidRPr="005B36EF">
              <w:rPr>
                <w:rFonts w:ascii="宋体" w:eastAsia="宋体" w:hAnsi="宋体" w:hint="eastAsia"/>
                <w:szCs w:val="21"/>
              </w:rPr>
              <w:t>姚闯</w:t>
            </w:r>
          </w:p>
        </w:tc>
        <w:tc>
          <w:tcPr>
            <w:tcW w:w="2552" w:type="dxa"/>
            <w:vAlign w:val="center"/>
          </w:tcPr>
          <w:p w14:paraId="2888C7A0" w14:textId="1CF95DBC" w:rsidR="00664DDB" w:rsidRPr="005B36EF" w:rsidRDefault="00664DDB" w:rsidP="00664DDB">
            <w:pPr>
              <w:jc w:val="center"/>
              <w:rPr>
                <w:rFonts w:ascii="宋体" w:eastAsia="宋体" w:hAnsi="宋体"/>
                <w:szCs w:val="21"/>
              </w:rPr>
            </w:pPr>
            <w:r w:rsidRPr="005B36EF">
              <w:rPr>
                <w:rFonts w:ascii="宋体" w:eastAsia="宋体" w:hAnsi="宋体" w:hint="eastAsia"/>
              </w:rPr>
              <w:t>姚闯、崔倩玲、彭景宏、徐新军、刘荣华、王金山、田原、李立东</w:t>
            </w:r>
          </w:p>
        </w:tc>
      </w:tr>
      <w:tr w:rsidR="00664DDB" w:rsidRPr="005B36EF" w14:paraId="15B9B950" w14:textId="225F04E4" w:rsidTr="00664DDB">
        <w:trPr>
          <w:trHeight w:hRule="exact" w:val="1187"/>
        </w:trPr>
        <w:tc>
          <w:tcPr>
            <w:tcW w:w="462" w:type="dxa"/>
            <w:vAlign w:val="center"/>
          </w:tcPr>
          <w:p w14:paraId="24C5FF95" w14:textId="77777777" w:rsidR="00664DDB" w:rsidRPr="005B36EF" w:rsidRDefault="00664DDB" w:rsidP="00664DDB">
            <w:pPr>
              <w:spacing w:line="360" w:lineRule="auto"/>
              <w:jc w:val="center"/>
              <w:rPr>
                <w:rFonts w:ascii="宋体" w:eastAsia="宋体" w:hAnsi="宋体"/>
                <w:sz w:val="24"/>
                <w:szCs w:val="24"/>
              </w:rPr>
            </w:pPr>
            <w:r w:rsidRPr="005B36EF">
              <w:rPr>
                <w:rFonts w:ascii="宋体" w:eastAsia="宋体" w:hAnsi="宋体" w:hint="eastAsia"/>
                <w:sz w:val="24"/>
                <w:szCs w:val="24"/>
              </w:rPr>
              <w:t>5</w:t>
            </w:r>
          </w:p>
        </w:tc>
        <w:tc>
          <w:tcPr>
            <w:tcW w:w="4920" w:type="dxa"/>
            <w:vAlign w:val="center"/>
          </w:tcPr>
          <w:p w14:paraId="5AEAC115" w14:textId="77777777" w:rsidR="00664DDB" w:rsidRPr="005B36EF" w:rsidRDefault="00664DDB" w:rsidP="00664DDB">
            <w:pPr>
              <w:rPr>
                <w:rFonts w:ascii="宋体" w:eastAsia="宋体" w:hAnsi="宋体"/>
                <w:szCs w:val="21"/>
              </w:rPr>
            </w:pPr>
            <w:r w:rsidRPr="005B36EF">
              <w:rPr>
                <w:rFonts w:ascii="宋体" w:eastAsia="宋体" w:hAnsi="宋体"/>
                <w:szCs w:val="21"/>
              </w:rPr>
              <w:t>Ge-based bipolar small molecular host for highly efficient blue OLEDs: multiscale simulation of charge transport</w:t>
            </w:r>
          </w:p>
        </w:tc>
        <w:tc>
          <w:tcPr>
            <w:tcW w:w="1134" w:type="dxa"/>
            <w:vAlign w:val="center"/>
          </w:tcPr>
          <w:p w14:paraId="7AFE272E" w14:textId="77777777" w:rsidR="00664DDB" w:rsidRPr="005B36EF" w:rsidRDefault="00664DDB" w:rsidP="00664DDB">
            <w:pPr>
              <w:spacing w:line="360" w:lineRule="auto"/>
              <w:jc w:val="center"/>
              <w:rPr>
                <w:rFonts w:ascii="宋体" w:eastAsia="宋体" w:hAnsi="宋体"/>
                <w:szCs w:val="21"/>
              </w:rPr>
            </w:pPr>
            <w:r w:rsidRPr="005B36EF">
              <w:rPr>
                <w:rFonts w:ascii="宋体" w:eastAsia="宋体" w:hAnsi="宋体"/>
                <w:szCs w:val="21"/>
              </w:rPr>
              <w:t>7.393</w:t>
            </w:r>
          </w:p>
        </w:tc>
        <w:tc>
          <w:tcPr>
            <w:tcW w:w="2551" w:type="dxa"/>
            <w:vAlign w:val="center"/>
          </w:tcPr>
          <w:p w14:paraId="033206C7" w14:textId="77777777" w:rsidR="00664DDB" w:rsidRPr="005B36EF" w:rsidRDefault="00664DDB" w:rsidP="00664DDB">
            <w:pPr>
              <w:spacing w:line="360" w:lineRule="auto"/>
              <w:jc w:val="center"/>
              <w:rPr>
                <w:rFonts w:ascii="宋体" w:eastAsia="宋体" w:hAnsi="宋体"/>
                <w:szCs w:val="21"/>
              </w:rPr>
            </w:pPr>
            <w:r w:rsidRPr="005B36EF">
              <w:rPr>
                <w:rFonts w:ascii="宋体" w:eastAsia="宋体" w:hAnsi="宋体"/>
                <w:szCs w:val="21"/>
              </w:rPr>
              <w:t>2018, 6, 6146-6152</w:t>
            </w:r>
          </w:p>
        </w:tc>
        <w:tc>
          <w:tcPr>
            <w:tcW w:w="1560" w:type="dxa"/>
            <w:vAlign w:val="center"/>
          </w:tcPr>
          <w:p w14:paraId="313AA589" w14:textId="77777777" w:rsidR="00664DDB" w:rsidRPr="005B36EF" w:rsidRDefault="00664DDB" w:rsidP="00664DDB">
            <w:pPr>
              <w:spacing w:line="360" w:lineRule="auto"/>
              <w:jc w:val="center"/>
              <w:rPr>
                <w:rFonts w:ascii="宋体" w:eastAsia="宋体" w:hAnsi="宋体"/>
                <w:szCs w:val="21"/>
              </w:rPr>
            </w:pPr>
            <w:r w:rsidRPr="005B36EF">
              <w:rPr>
                <w:rFonts w:ascii="宋体" w:eastAsia="宋体" w:hAnsi="宋体" w:hint="eastAsia"/>
                <w:szCs w:val="21"/>
              </w:rPr>
              <w:t>2</w:t>
            </w:r>
            <w:r w:rsidRPr="005B36EF">
              <w:rPr>
                <w:rFonts w:ascii="宋体" w:eastAsia="宋体" w:hAnsi="宋体"/>
                <w:szCs w:val="21"/>
              </w:rPr>
              <w:t>018</w:t>
            </w:r>
            <w:r w:rsidRPr="005B36EF">
              <w:rPr>
                <w:rFonts w:ascii="宋体" w:eastAsia="宋体" w:hAnsi="宋体" w:hint="eastAsia"/>
                <w:szCs w:val="21"/>
              </w:rPr>
              <w:t>年2月1</w:t>
            </w:r>
            <w:r w:rsidRPr="005B36EF">
              <w:rPr>
                <w:rFonts w:ascii="宋体" w:eastAsia="宋体" w:hAnsi="宋体"/>
                <w:szCs w:val="21"/>
              </w:rPr>
              <w:t>6</w:t>
            </w:r>
            <w:r w:rsidRPr="005B36EF">
              <w:rPr>
                <w:rFonts w:ascii="宋体" w:eastAsia="宋体" w:hAnsi="宋体" w:hint="eastAsia"/>
                <w:szCs w:val="21"/>
              </w:rPr>
              <w:t>日</w:t>
            </w:r>
          </w:p>
        </w:tc>
        <w:tc>
          <w:tcPr>
            <w:tcW w:w="1606" w:type="dxa"/>
            <w:vAlign w:val="center"/>
          </w:tcPr>
          <w:p w14:paraId="745CA353" w14:textId="77777777" w:rsidR="00664DDB" w:rsidRPr="005B36EF" w:rsidRDefault="00664DDB" w:rsidP="00664DDB">
            <w:pPr>
              <w:spacing w:line="360" w:lineRule="auto"/>
              <w:jc w:val="center"/>
              <w:rPr>
                <w:rFonts w:ascii="宋体" w:eastAsia="宋体" w:hAnsi="宋体"/>
                <w:szCs w:val="21"/>
              </w:rPr>
            </w:pPr>
            <w:r w:rsidRPr="005B36EF">
              <w:rPr>
                <w:rFonts w:ascii="宋体" w:eastAsia="宋体" w:hAnsi="宋体" w:hint="eastAsia"/>
                <w:szCs w:val="21"/>
              </w:rPr>
              <w:t>姚闯、王金山</w:t>
            </w:r>
          </w:p>
        </w:tc>
        <w:tc>
          <w:tcPr>
            <w:tcW w:w="850" w:type="dxa"/>
            <w:vAlign w:val="center"/>
          </w:tcPr>
          <w:p w14:paraId="20F29839" w14:textId="77777777" w:rsidR="00664DDB" w:rsidRPr="005B36EF" w:rsidRDefault="00664DDB" w:rsidP="00664DDB">
            <w:pPr>
              <w:spacing w:line="360" w:lineRule="auto"/>
              <w:jc w:val="center"/>
              <w:rPr>
                <w:rFonts w:ascii="宋体" w:eastAsia="宋体" w:hAnsi="宋体"/>
                <w:szCs w:val="21"/>
              </w:rPr>
            </w:pPr>
            <w:r w:rsidRPr="005B36EF">
              <w:rPr>
                <w:rFonts w:ascii="宋体" w:eastAsia="宋体" w:hAnsi="宋体" w:hint="eastAsia"/>
                <w:szCs w:val="21"/>
              </w:rPr>
              <w:t>姚闯</w:t>
            </w:r>
          </w:p>
        </w:tc>
        <w:tc>
          <w:tcPr>
            <w:tcW w:w="2552" w:type="dxa"/>
            <w:vAlign w:val="center"/>
          </w:tcPr>
          <w:p w14:paraId="324B6869" w14:textId="258DBA88" w:rsidR="00664DDB" w:rsidRPr="005B36EF" w:rsidRDefault="00664DDB" w:rsidP="00664DDB">
            <w:pPr>
              <w:jc w:val="center"/>
              <w:rPr>
                <w:rFonts w:ascii="宋体" w:eastAsia="宋体" w:hAnsi="宋体"/>
                <w:szCs w:val="21"/>
              </w:rPr>
            </w:pPr>
            <w:r w:rsidRPr="005B36EF">
              <w:rPr>
                <w:rFonts w:ascii="宋体" w:eastAsia="宋体" w:hAnsi="宋体" w:hint="eastAsia"/>
              </w:rPr>
              <w:t>姚闯、杨叶子、李蕾、薄茂林、彭程、王金山</w:t>
            </w:r>
          </w:p>
        </w:tc>
      </w:tr>
    </w:tbl>
    <w:p w14:paraId="67FD52D6" w14:textId="77777777" w:rsidR="00914882" w:rsidRPr="005B36EF" w:rsidRDefault="00914882" w:rsidP="00A13E2B">
      <w:pPr>
        <w:jc w:val="center"/>
        <w:rPr>
          <w:rFonts w:ascii="宋体" w:eastAsia="宋体" w:hAnsi="宋体"/>
        </w:rPr>
      </w:pPr>
    </w:p>
    <w:sectPr w:rsidR="00914882" w:rsidRPr="005B36EF" w:rsidSect="0056500F">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189"/>
    <w:rsid w:val="00093527"/>
    <w:rsid w:val="000D15E6"/>
    <w:rsid w:val="001607EC"/>
    <w:rsid w:val="001C6BEB"/>
    <w:rsid w:val="002104E2"/>
    <w:rsid w:val="002831A6"/>
    <w:rsid w:val="00295F70"/>
    <w:rsid w:val="00356844"/>
    <w:rsid w:val="003E284E"/>
    <w:rsid w:val="0045053B"/>
    <w:rsid w:val="0050197F"/>
    <w:rsid w:val="00521903"/>
    <w:rsid w:val="0056500F"/>
    <w:rsid w:val="005763C8"/>
    <w:rsid w:val="005B36EF"/>
    <w:rsid w:val="005E0189"/>
    <w:rsid w:val="00632EA9"/>
    <w:rsid w:val="00660C74"/>
    <w:rsid w:val="00664DDB"/>
    <w:rsid w:val="006B4AF5"/>
    <w:rsid w:val="006E791E"/>
    <w:rsid w:val="007936FF"/>
    <w:rsid w:val="007F6910"/>
    <w:rsid w:val="008E06C5"/>
    <w:rsid w:val="00914882"/>
    <w:rsid w:val="00931823"/>
    <w:rsid w:val="00943FAD"/>
    <w:rsid w:val="00964C25"/>
    <w:rsid w:val="0097526F"/>
    <w:rsid w:val="00A13E2B"/>
    <w:rsid w:val="00A25A65"/>
    <w:rsid w:val="00B026AA"/>
    <w:rsid w:val="00CE0035"/>
    <w:rsid w:val="00DF160C"/>
    <w:rsid w:val="00F534FC"/>
    <w:rsid w:val="00F53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FECAF"/>
  <w15:chartTrackingRefBased/>
  <w15:docId w15:val="{65DBE7F1-0B84-49B8-A389-D59BCBB16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0197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197F"/>
    <w:rPr>
      <w:rFonts w:ascii="宋体" w:eastAsia="宋体" w:hAnsi="宋体" w:cs="宋体"/>
      <w:b/>
      <w:bCs/>
      <w:kern w:val="36"/>
      <w:sz w:val="48"/>
      <w:szCs w:val="48"/>
    </w:rPr>
  </w:style>
  <w:style w:type="paragraph" w:styleId="a3">
    <w:name w:val="Normal (Web)"/>
    <w:basedOn w:val="a"/>
    <w:uiPriority w:val="99"/>
    <w:semiHidden/>
    <w:unhideWhenUsed/>
    <w:rsid w:val="0050197F"/>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39"/>
    <w:rsid w:val="00931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782636">
      <w:bodyDiv w:val="1"/>
      <w:marLeft w:val="0"/>
      <w:marRight w:val="0"/>
      <w:marTop w:val="0"/>
      <w:marBottom w:val="0"/>
      <w:divBdr>
        <w:top w:val="none" w:sz="0" w:space="0" w:color="auto"/>
        <w:left w:val="none" w:sz="0" w:space="0" w:color="auto"/>
        <w:bottom w:val="none" w:sz="0" w:space="0" w:color="auto"/>
        <w:right w:val="none" w:sz="0" w:space="0" w:color="auto"/>
      </w:divBdr>
    </w:div>
    <w:div w:id="96399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348</Words>
  <Characters>1988</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 Chuang</dc:creator>
  <cp:keywords/>
  <dc:description/>
  <cp:lastModifiedBy>鲁沛鑫</cp:lastModifiedBy>
  <cp:revision>49</cp:revision>
  <dcterms:created xsi:type="dcterms:W3CDTF">2021-09-05T08:47:00Z</dcterms:created>
  <dcterms:modified xsi:type="dcterms:W3CDTF">2021-09-09T09:04:00Z</dcterms:modified>
</cp:coreProperties>
</file>