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FC" w:rsidRPr="00C51BA3" w:rsidRDefault="005F65FC" w:rsidP="005F65FC">
      <w:pPr>
        <w:spacing w:line="480" w:lineRule="auto"/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附件1</w:t>
      </w:r>
    </w:p>
    <w:p w:rsidR="005F65FC" w:rsidRPr="00C51BA3" w:rsidRDefault="005F65FC" w:rsidP="005F65FC">
      <w:pPr>
        <w:spacing w:line="480" w:lineRule="auto"/>
        <w:ind w:firstLineChars="200" w:firstLine="600"/>
        <w:jc w:val="center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2020年四川省、重庆市社科规划</w:t>
      </w:r>
    </w:p>
    <w:p w:rsidR="005F65FC" w:rsidRPr="00C51BA3" w:rsidRDefault="005F65FC" w:rsidP="005F65FC">
      <w:pPr>
        <w:spacing w:line="480" w:lineRule="auto"/>
        <w:ind w:firstLineChars="200" w:firstLine="600"/>
        <w:jc w:val="center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“</w:t>
      </w:r>
      <w:r w:rsidRPr="00C51BA3">
        <w:rPr>
          <w:rFonts w:ascii="方正仿宋_GBK" w:eastAsia="方正仿宋_GBK"/>
          <w:sz w:val="30"/>
          <w:szCs w:val="30"/>
        </w:rPr>
        <w:t>成渝地区双城经济圈</w:t>
      </w:r>
      <w:r w:rsidRPr="00C51BA3">
        <w:rPr>
          <w:rFonts w:ascii="方正仿宋_GBK" w:eastAsia="方正仿宋_GBK"/>
          <w:sz w:val="30"/>
          <w:szCs w:val="30"/>
        </w:rPr>
        <w:t>”</w:t>
      </w:r>
      <w:r w:rsidRPr="00C51BA3">
        <w:rPr>
          <w:rFonts w:ascii="方正仿宋_GBK" w:eastAsia="方正仿宋_GBK"/>
          <w:sz w:val="30"/>
          <w:szCs w:val="30"/>
        </w:rPr>
        <w:t>重大项目申报指南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 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1.成渝地区双城经济圈：打造区域协作高水平样板及协同发展指数研究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2.成渝地区双城经济圈：稳定和优化产业</w:t>
      </w:r>
      <w:proofErr w:type="gramStart"/>
      <w:r w:rsidRPr="00C51BA3">
        <w:rPr>
          <w:rFonts w:ascii="方正仿宋_GBK" w:eastAsia="方正仿宋_GBK"/>
          <w:sz w:val="30"/>
          <w:szCs w:val="30"/>
        </w:rPr>
        <w:t>链供应</w:t>
      </w:r>
      <w:proofErr w:type="gramEnd"/>
      <w:r w:rsidRPr="00C51BA3">
        <w:rPr>
          <w:rFonts w:ascii="方正仿宋_GBK" w:eastAsia="方正仿宋_GBK"/>
          <w:sz w:val="30"/>
          <w:szCs w:val="30"/>
        </w:rPr>
        <w:t>链研究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3.成渝地区双城经济圈：对接</w:t>
      </w:r>
      <w:r w:rsidRPr="00C51BA3">
        <w:rPr>
          <w:rFonts w:ascii="方正仿宋_GBK" w:eastAsia="方正仿宋_GBK"/>
          <w:sz w:val="30"/>
          <w:szCs w:val="30"/>
        </w:rPr>
        <w:t>“</w:t>
      </w:r>
      <w:r w:rsidRPr="00C51BA3">
        <w:rPr>
          <w:rFonts w:ascii="方正仿宋_GBK" w:eastAsia="方正仿宋_GBK"/>
          <w:sz w:val="30"/>
          <w:szCs w:val="30"/>
        </w:rPr>
        <w:t>一带一路</w:t>
      </w:r>
      <w:r w:rsidRPr="00C51BA3">
        <w:rPr>
          <w:rFonts w:ascii="方正仿宋_GBK" w:eastAsia="方正仿宋_GBK"/>
          <w:sz w:val="30"/>
          <w:szCs w:val="30"/>
        </w:rPr>
        <w:t>”</w:t>
      </w:r>
      <w:r w:rsidRPr="00C51BA3">
        <w:rPr>
          <w:rFonts w:ascii="方正仿宋_GBK" w:eastAsia="方正仿宋_GBK"/>
          <w:sz w:val="30"/>
          <w:szCs w:val="30"/>
        </w:rPr>
        <w:t>建设西部陆海新通道研究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4.以</w:t>
      </w:r>
      <w:r w:rsidRPr="00C51BA3">
        <w:rPr>
          <w:rFonts w:ascii="方正仿宋_GBK" w:eastAsia="方正仿宋_GBK"/>
          <w:sz w:val="30"/>
          <w:szCs w:val="30"/>
        </w:rPr>
        <w:t>“</w:t>
      </w:r>
      <w:r w:rsidRPr="00C51BA3">
        <w:rPr>
          <w:rFonts w:ascii="方正仿宋_GBK" w:eastAsia="方正仿宋_GBK"/>
          <w:sz w:val="30"/>
          <w:szCs w:val="30"/>
        </w:rPr>
        <w:t>一干多支</w:t>
      </w:r>
      <w:r w:rsidRPr="00C51BA3">
        <w:rPr>
          <w:rFonts w:ascii="方正仿宋_GBK" w:eastAsia="方正仿宋_GBK"/>
          <w:sz w:val="30"/>
          <w:szCs w:val="30"/>
        </w:rPr>
        <w:t>”</w:t>
      </w:r>
      <w:r w:rsidRPr="00C51BA3">
        <w:rPr>
          <w:rFonts w:ascii="方正仿宋_GBK" w:eastAsia="方正仿宋_GBK"/>
          <w:sz w:val="30"/>
          <w:szCs w:val="30"/>
        </w:rPr>
        <w:t>支撑成渝地区双城经济圈建设的路径研究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5.成渝地区双城经济圈：推进人与自然和谐共生的体制机制研究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6.成渝地区双城经济圈：</w:t>
      </w:r>
      <w:proofErr w:type="gramStart"/>
      <w:r w:rsidRPr="00C51BA3">
        <w:rPr>
          <w:rFonts w:ascii="方正仿宋_GBK" w:eastAsia="方正仿宋_GBK"/>
          <w:sz w:val="30"/>
          <w:szCs w:val="30"/>
        </w:rPr>
        <w:t>成渝绵科创金三角</w:t>
      </w:r>
      <w:proofErr w:type="gramEnd"/>
      <w:r w:rsidRPr="00C51BA3">
        <w:rPr>
          <w:rFonts w:ascii="方正仿宋_GBK" w:eastAsia="方正仿宋_GBK"/>
          <w:sz w:val="30"/>
          <w:szCs w:val="30"/>
        </w:rPr>
        <w:t>建设研究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7.大数据与川渝旅游资源的整合与提升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8.成渝地区双城经济圈大体育一体化发展研究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9.成渝地区双城经济圈融入</w:t>
      </w:r>
      <w:r w:rsidRPr="00C51BA3">
        <w:rPr>
          <w:rFonts w:ascii="方正仿宋_GBK" w:eastAsia="方正仿宋_GBK"/>
          <w:sz w:val="30"/>
          <w:szCs w:val="30"/>
        </w:rPr>
        <w:t>“</w:t>
      </w:r>
      <w:r w:rsidRPr="00C51BA3">
        <w:rPr>
          <w:rFonts w:ascii="方正仿宋_GBK" w:eastAsia="方正仿宋_GBK"/>
          <w:sz w:val="30"/>
          <w:szCs w:val="30"/>
        </w:rPr>
        <w:t>双循环</w:t>
      </w:r>
      <w:r w:rsidRPr="00C51BA3">
        <w:rPr>
          <w:rFonts w:ascii="方正仿宋_GBK" w:eastAsia="方正仿宋_GBK"/>
          <w:sz w:val="30"/>
          <w:szCs w:val="30"/>
        </w:rPr>
        <w:t>”</w:t>
      </w:r>
      <w:r w:rsidRPr="00C51BA3">
        <w:rPr>
          <w:rFonts w:ascii="方正仿宋_GBK" w:eastAsia="方正仿宋_GBK"/>
          <w:sz w:val="30"/>
          <w:szCs w:val="30"/>
        </w:rPr>
        <w:t>新发展格局路径研究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10.成渝地区双城经济圈一体化发展市场体系建设研究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11.成渝地区双城经济</w:t>
      </w:r>
      <w:proofErr w:type="gramStart"/>
      <w:r w:rsidRPr="00C51BA3">
        <w:rPr>
          <w:rFonts w:ascii="方正仿宋_GBK" w:eastAsia="方正仿宋_GBK"/>
          <w:sz w:val="30"/>
          <w:szCs w:val="30"/>
        </w:rPr>
        <w:t>圈重大</w:t>
      </w:r>
      <w:proofErr w:type="gramEnd"/>
      <w:r w:rsidRPr="00C51BA3">
        <w:rPr>
          <w:rFonts w:ascii="方正仿宋_GBK" w:eastAsia="方正仿宋_GBK"/>
          <w:sz w:val="30"/>
          <w:szCs w:val="30"/>
        </w:rPr>
        <w:t>基础设施一体化布局建设研究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12.提升成渝地区双城经济圈城市群同城化水平研究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13.增强成渝地区双城经济</w:t>
      </w:r>
      <w:proofErr w:type="gramStart"/>
      <w:r w:rsidRPr="00C51BA3">
        <w:rPr>
          <w:rFonts w:ascii="方正仿宋_GBK" w:eastAsia="方正仿宋_GBK"/>
          <w:sz w:val="30"/>
          <w:szCs w:val="30"/>
        </w:rPr>
        <w:t>圈改革</w:t>
      </w:r>
      <w:proofErr w:type="gramEnd"/>
      <w:r w:rsidRPr="00C51BA3">
        <w:rPr>
          <w:rFonts w:ascii="方正仿宋_GBK" w:eastAsia="方正仿宋_GBK"/>
          <w:sz w:val="30"/>
          <w:szCs w:val="30"/>
        </w:rPr>
        <w:t>创新叠加效应研究</w:t>
      </w:r>
    </w:p>
    <w:p w:rsidR="005F65FC" w:rsidRPr="00C51BA3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14.培育成渝地区双城经济</w:t>
      </w:r>
      <w:proofErr w:type="gramStart"/>
      <w:r w:rsidRPr="00C51BA3">
        <w:rPr>
          <w:rFonts w:ascii="方正仿宋_GBK" w:eastAsia="方正仿宋_GBK"/>
          <w:sz w:val="30"/>
          <w:szCs w:val="30"/>
        </w:rPr>
        <w:t>圈国际</w:t>
      </w:r>
      <w:proofErr w:type="gramEnd"/>
      <w:r w:rsidRPr="00C51BA3">
        <w:rPr>
          <w:rFonts w:ascii="方正仿宋_GBK" w:eastAsia="方正仿宋_GBK"/>
          <w:sz w:val="30"/>
          <w:szCs w:val="30"/>
        </w:rPr>
        <w:t>合作和竞争新优势研究</w:t>
      </w:r>
    </w:p>
    <w:p w:rsidR="00E85B29" w:rsidRPr="005F65FC" w:rsidRDefault="005F65FC" w:rsidP="005F65FC">
      <w:pPr>
        <w:spacing w:line="480" w:lineRule="auto"/>
        <w:ind w:firstLineChars="200" w:firstLine="600"/>
        <w:rPr>
          <w:rFonts w:ascii="方正仿宋_GBK" w:eastAsia="方正仿宋_GBK"/>
          <w:sz w:val="30"/>
          <w:szCs w:val="30"/>
        </w:rPr>
      </w:pPr>
      <w:r w:rsidRPr="00C51BA3">
        <w:rPr>
          <w:rFonts w:ascii="方正仿宋_GBK" w:eastAsia="方正仿宋_GBK"/>
          <w:sz w:val="30"/>
          <w:szCs w:val="30"/>
        </w:rPr>
        <w:t>15.巴蜀文化的传承与发展研究</w:t>
      </w:r>
    </w:p>
    <w:sectPr w:rsidR="00E85B29" w:rsidRPr="005F65FC" w:rsidSect="00E8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5FC"/>
    <w:rsid w:val="005F65FC"/>
    <w:rsid w:val="00E8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yznu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2020-11-13T00:45:00Z</dcterms:created>
  <dcterms:modified xsi:type="dcterms:W3CDTF">2020-11-13T00:46:00Z</dcterms:modified>
</cp:coreProperties>
</file>