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32"/>
          <w:szCs w:val="32"/>
          <w:rFonts w:ascii="方正仿宋_GBK" w:eastAsia="方正仿宋_GBK" w:hAnsi="方正仿宋_GBK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00" w:before="0" w:after="0"/>
        <w:ind w:right="0" w:left="0" w:firstLine="0"/>
        <w:rPr>
          <w:color w:val="auto"/>
          <w:position w:val="0"/>
          <w:sz w:val="36"/>
          <w:szCs w:val="36"/>
          <w:rFonts w:ascii="方正小标宋_GBK" w:eastAsia="方正小标宋_GBK" w:hAnsi="方正小标宋_GBK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方正小标宋_GBK" w:eastAsia="方正小标宋_GBK" w:hAnsi="方正小标宋_GBK" w:hint="default"/>
        </w:rPr>
        <w:t>贯彻落实全国及全市教育大会精神推荐选题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方正楷体_GBK" w:eastAsia="方正楷体_GBK" w:hAnsi="方正楷体_GBK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36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方正楷体_GBK" w:eastAsia="方正楷体_GBK" w:hAnsi="方正楷体_GBK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方正楷体_GBK" w:eastAsia="方正楷体_GBK" w:hAnsi="方正楷体_GBK" w:hint="default"/>
        </w:rPr>
        <w:t>说明：以下选题供项目申报人参考，申报人具体选题不受此选题范围限</w:t>
      </w:r>
      <w:r>
        <w:rPr>
          <w:color w:val="000000"/>
          <w:position w:val="0"/>
          <w:sz w:val="27"/>
          <w:szCs w:val="27"/>
          <w:shd w:val="clear" w:color="000000" w:fill="FFFFFF"/>
          <w:rFonts w:ascii="方正楷体_GBK" w:eastAsia="方正楷体_GBK" w:hAnsi="方正楷体_GBK" w:hint="default"/>
        </w:rPr>
        <w:t>制。</w:t>
      </w:r>
    </w:p>
    <w:p>
      <w:pPr>
        <w:numPr>
          <w:ilvl w:val="0"/>
          <w:numId w:val="0"/>
        </w:numPr>
        <w:jc w:val="both"/>
        <w:spacing w:lineRule="exact" w:line="36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方正楷体_GBK" w:eastAsia="方正楷体_GBK" w:hAnsi="方正楷体_GBK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1.习近平新时代中国特色社会主义教育发展规律研究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2.加强党对教育事业的全面领导研究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3.教育事业的优先发展战略研究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4.各级党政领导熟悉教育、关心教育、研究教育研究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5.坚持以人民为中心发展教育研究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6.新时代教育治理现代化发展与保障机制研究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7.新中国高校民族理论与政策教育研究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8.提升高校党建工作水平研究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9.新时代加强教师队伍建设研究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10.“坚持把教师队伍建设作为基础工作”的内涵解读与保障机制研究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11.教师政治地位、社会地位和职业地位提升的路径与策略研究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12.“四有”好教师培养培育研究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13.高等教育教师评价的深层矛盾与改进策略体系研究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14.建设教育强国的国际经验与中国路径研究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15.建设教育强国的战略设计研究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16.加强和改进学校美育工作研究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17.审美教育与现代人的精神困境研究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18.当代大学生劳动精神教育与培养路径研究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19.中小学生奋斗精神的培养路径与策略研究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20.我国中小学劳动教育的演进及其经验研究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21.习近平新时代健康教育重要论述研究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22.健康教育理念下健康学校建设指标体系研究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23.西部民族地区乡村教育振兴与教育资源配置路径与策略研究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24.大力发展西南贫困地区教育研究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25.教育信息化背景下的连片贫困地区精准扶智研究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26.加快“双一流”建设的理论创新与实践路径研究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27.高等学校内涵发展的体系建构与推进策略研究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28.中国教育国际影响力提升研究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29.一带一路倡议引领下的高等教育国际化研究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30.教育服务经济社会发展能力提升研究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31.高校师德师风建设研究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32.家校合作的国际经验与本土化实践研究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33.社会资源支持服务家庭教育研究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34.大数据时代基于师范专业认证的毕业生就业跟踪反馈机制研究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35.学前教育立法研究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36.“四个回归”视阈下的高等学校英语专业卓越人才培养模式研究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37.人工智能环境下城乡教育资源精准化共享机制研究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38.大学生创新创业教育成效及提升路径研究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39.重庆建设现代化教育强市研究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40.重庆教育“放管服”改革研究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41.重庆市教育领域治理能力与治理体系现代化问题研究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42.重庆高校“双一流”建设动态评估指标体系研究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43.重庆高等教育内涵发展和质量保障体系研究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44.重庆高等学校国际化水平比较研究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45.重庆扩大教育开放的模式与路径研究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46.新型城镇化背景下的重庆教育布局与结构调整研究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47.深化重庆教育改革的动力机制和落实机制研究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48.振兴乡村战略中的重庆农村教育现代化研究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49.营利性民办学校年度检查标准研究及实施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50.非营利性和营利性民办学校章程范本研究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51.现有民办学校选择登记为营利性的土地、税收等相关税费政策及执</w:t>
      </w: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行研究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52.现有民办学校选择登记的操作流程研究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53.重庆市高校教师职称评审监管研究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54.关心下一代工作规律的理论和实践研究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55.重庆市教育现代化内涵及指标体系研究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56.加强党支部标准化规范化建设研究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57.提高党员发展质量的关键和重点研究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58.进一步强化新时代基层党支部政治功能研究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59.创新高校智慧党建的方式和途径研究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60.“双带头人”教师党支部书记培育的有效途径研究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61.如何提升党校基层党组织组织力研究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62.新时代高校党外干部队伍建设实践与理论研究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63.党内法规制度建设研究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64.重庆市减贫防贫反贫困研究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65.“以案四说”警示教育理论研究与实践协同创新模式构建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66.大学生廉洁教育实践创新研究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67.德法并治构建重庆教育系统公职人员廉洁履职行为规范研究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68.重庆市高校二级纪委履职能力建设研究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69.中外合作办学政策研究与实践探索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70.重庆市来华留学发展对策研究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71.“一带一路”沿线国家和地区教育比较研究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72.教育对外开放现状、问题及对策研究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73.高校学生工作的实践创新研究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74.大学生职业生涯规划理论与实践研究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75.毕业生就业创业指导教育体系理论与实践研究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76.新时代立德树人背景下的德智体美劳人才培养体系构建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77.立德树人融入教育全过程研究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78.立德树人系统化落实机制研究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79.社会美育资源服务立德树人的共享体系研究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80.全面推进“三全育人”综合改革实践研究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81.课程育人实践研究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82.科研育人实践研究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83.实践育人实践研究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84.文化育人实践研究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85.网络育人实践研究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86.心理育人实践研究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87.管理育人实践研究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88.服务育人实践研究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89.资助育人实践研究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90.组织育人实践研究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91.大数据时代高校思想政治工作创新研究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92.高校文学教育与大学生的民族国家认同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93.自媒体时代大学生思想特点与政治认同研究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94.思想政治工作做在日常、做到个人研究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95.专业课程“课程思政”教学模式研究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autoSpaceDE w:val="1"/>
        <w:autoSpaceDN w:val="1"/>
      </w:pPr>
      <w:r>
        <w:rPr>
          <w:color w:val="000000"/>
          <w:position w:val="0"/>
          <w:sz w:val="27"/>
          <w:szCs w:val="27"/>
          <w:shd w:val="clear" w:color="000000" w:fill="FFFFFF"/>
          <w:rFonts w:ascii="仿宋_GB2312" w:eastAsia="仿宋_GB2312" w:hAnsi="仿宋_GB2312" w:hint="default"/>
        </w:rPr>
        <w:t>96.思想政治理论课“讲好中国故事”的实践探索研究</w:t>
      </w:r>
    </w:p>
    <w:sectPr>
      <w:footerReference w:type="even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仿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黑体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楷体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framePr w:wrap="none" w:hSpace="0" w:vSpace="0" w:hAnchor="margin" w:vAnchor="text" w:y="1" w:x="4103"/>
      <w:numPr>
        <w:ilvl w:val="0"/>
        <w:numId w:val="0"/>
      </w:numPr>
      <w:jc w:val="left"/>
      <w:spacing w:lineRule="auto" w:line="240" w:before="0" w:after="0"/>
      <w:ind w:right="0" w:left="0" w:firstLine="0"/>
      <w:tabs>
        <w:tab w:val="center" w:pos="4153"/>
        <w:tab w:val="right" w:pos="8306"/>
      </w:tabs>
      <w:rPr>
        <w:rStyle w:val="PO155"/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  <w:r>
      <w:rPr>
        <w:rStyle w:val="PO155"/>
        <w:color w:val="auto"/>
        <w:position w:val="0"/>
        <w:sz w:val="18"/>
        <w:szCs w:val="18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5"/>
        <w:color w:val="auto"/>
        <w:position w:val="0"/>
        <w:sz w:val="18"/>
        <w:szCs w:val="18"/>
        <w:rFonts w:ascii="Calibri" w:eastAsia="宋体" w:hAnsi="宋体" w:hint="default"/>
      </w:rPr>
      <w:t>1</w:t>
    </w: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0" w:lef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58"/>
    <w:qFormat/>
    <w:uiPriority w:val="7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48"/>
      <w:szCs w:val="4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link w:val="PO157"/>
    <w:qFormat/>
    <w:uiPriority w:val="152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6"/>
    <w:qFormat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paragraph">
    <w:name w:val="Normal (Web)"/>
    <w:basedOn w:val="PO1"/>
    <w:qFormat/>
    <w:uiPriority w:val="154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5" w:type="character">
    <w:name w:val="page number"/>
    <w:basedOn w:val="PO2"/>
    <w:qFormat/>
    <w:uiPriority w:val="155"/>
  </w:style>
  <w:style w:customStyle="1" w:styleId="PO156" w:type="character">
    <w:name w:val="页眉 字符"/>
    <w:basedOn w:val="PO2"/>
    <w:link w:val="PO153"/>
    <w:qFormat/>
    <w:uiPriority w:val="156"/>
    <w:rPr>
      <w:shd w:val="clear"/>
      <w:sz w:val="18"/>
      <w:szCs w:val="18"/>
      <w:w w:val="100"/>
    </w:rPr>
  </w:style>
  <w:style w:customStyle="1" w:styleId="PO157" w:type="character">
    <w:name w:val="页脚 字符"/>
    <w:basedOn w:val="PO2"/>
    <w:link w:val="PO152"/>
    <w:qFormat/>
    <w:uiPriority w:val="157"/>
    <w:semiHidden/>
    <w:rPr>
      <w:shd w:val="clear"/>
      <w:sz w:val="18"/>
      <w:szCs w:val="18"/>
      <w:w w:val="100"/>
    </w:rPr>
  </w:style>
  <w:style w:customStyle="1" w:styleId="PO158" w:type="character">
    <w:name w:val="标题 1 字符"/>
    <w:basedOn w:val="PO2"/>
    <w:link w:val="PO7"/>
    <w:qFormat/>
    <w:uiPriority w:val="158"/>
    <w:rPr>
      <w:rFonts w:ascii="宋体" w:eastAsia="宋体" w:hAnsi="宋体"/>
      <w:b/>
      <w:shd w:val="clear"/>
      <w:sz w:val="48"/>
      <w:szCs w:val="48"/>
      <w:w w:val="100"/>
    </w:rPr>
  </w:style>
  <w:style w:styleId="PO159" w:type="paragraph">
    <w:name w:val="Balloon Text"/>
    <w:basedOn w:val="PO1"/>
    <w:link w:val="PO160"/>
    <w:uiPriority w:val="159"/>
    <w:semiHidden/>
    <w:unhideWhenUsed/>
    <w:rPr>
      <w:shd w:val="clear"/>
      <w:sz w:val="18"/>
      <w:szCs w:val="18"/>
      <w:w w:val="100"/>
    </w:rPr>
  </w:style>
  <w:style w:customStyle="1" w:styleId="PO160" w:type="character">
    <w:name w:val="批注框文本 字符"/>
    <w:basedOn w:val="PO2"/>
    <w:link w:val="PO159"/>
    <w:uiPriority w:val="160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2039</Characters>
  <CharactersWithSpaces>0</CharactersWithSpaces>
  <Company>微软中国</Company>
  <DocSecurity>0</DocSecurity>
  <HyperlinksChanged>false</HyperlinksChanged>
  <Lines>14</Lines>
  <LinksUpToDate>false</LinksUpToDate>
  <Pages>5</Pages>
  <Paragraphs>4</Paragraphs>
  <Words>304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2019-01-02T08:22:00Z</dcterms:modified>
</cp:coreProperties>
</file>